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30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附件</w:t>
      </w:r>
    </w:p>
    <w:p w14:paraId="244227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  <w:t>航空医疗转运医疗服务价格项目表</w:t>
      </w:r>
    </w:p>
    <w:tbl>
      <w:tblPr>
        <w:tblStyle w:val="2"/>
        <w:tblW w:w="5217" w:type="pct"/>
        <w:tblInd w:w="-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15"/>
        <w:gridCol w:w="1800"/>
        <w:gridCol w:w="1875"/>
        <w:gridCol w:w="737"/>
        <w:gridCol w:w="700"/>
        <w:gridCol w:w="600"/>
        <w:gridCol w:w="1913"/>
        <w:gridCol w:w="700"/>
        <w:gridCol w:w="725"/>
        <w:gridCol w:w="650"/>
        <w:gridCol w:w="1112"/>
        <w:gridCol w:w="708"/>
      </w:tblGrid>
      <w:tr w14:paraId="6D788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0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B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A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2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加收项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扩展项</w:t>
            </w:r>
          </w:p>
        </w:tc>
        <w:tc>
          <w:tcPr>
            <w:tcW w:w="2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5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</w:p>
          <w:p w14:paraId="0903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E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5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1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 w14:paraId="7A18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5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基金支付类型</w:t>
            </w:r>
          </w:p>
        </w:tc>
      </w:tr>
      <w:tr w14:paraId="62C9B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7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011109000030000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航空医疗转运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4E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指医疗机构(含120急救中心 )利用各类航空器转运患者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的使用费用。</w:t>
            </w: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9D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所定价格涵盖航空器交通往返相关管理费 、折旧费、消毒费、油耗、司机劳务等所需的人力资源和基本物质资源消耗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3144D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47B9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814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航空医疗转运实行市场调节价 ，由医院自主制定收费标准。单次收费水平按照转运距离分档制定，其中距离≤240km的，费用按不高于1.5万元+0.98万元/小时，距离＞240km的，费用按不高于2.5万元+0.98万元/小时。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CBDE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7277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A720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7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医疗机构自主定价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</w:t>
            </w:r>
          </w:p>
        </w:tc>
      </w:tr>
    </w:tbl>
    <w:p w14:paraId="28E7C15A"/>
    <w:p w14:paraId="3D398A91"/>
    <w:p w14:paraId="0508F63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2845D39-5750-4204-AC09-993DC6ADDE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986B2F"/>
    <w:rsid w:val="04AC482F"/>
    <w:rsid w:val="1D9C83B1"/>
    <w:rsid w:val="469586D8"/>
    <w:rsid w:val="4E986B2F"/>
    <w:rsid w:val="65E391B8"/>
    <w:rsid w:val="77BB9D82"/>
    <w:rsid w:val="7D3D3F46"/>
    <w:rsid w:val="7EED5E09"/>
    <w:rsid w:val="7F7F095B"/>
    <w:rsid w:val="9FA84BFC"/>
    <w:rsid w:val="BDC7A1D8"/>
    <w:rsid w:val="D6BDC69F"/>
    <w:rsid w:val="D7F7D377"/>
    <w:rsid w:val="EE7B42E0"/>
    <w:rsid w:val="EF573451"/>
    <w:rsid w:val="F0D6FEC0"/>
    <w:rsid w:val="F5BFE1E6"/>
    <w:rsid w:val="F7B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287</Characters>
  <Lines>0</Lines>
  <Paragraphs>0</Paragraphs>
  <TotalTime>2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2024-11-22T13:34:00Z</dcterms:created>
  <dc:creator>释怀</dc:creator>
  <cp:lastModifiedBy>黄菁</cp:lastModifiedBy>
  <dcterms:modified xsi:type="dcterms:W3CDTF">2025-06-13T03:23:12Z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00302CC817E54997867878C00712DB74_11</vt:lpwstr>
  </property>
  <property fmtid="{D5CDD505-2E9C-101B-9397-08002B2CF9AE}" pid="4" name="KSOTemplateDocerSaveRecord">
    <vt:lpwstr>eyJoZGlkIjoiNzRhYWRkYTU5M2M1MzM3MmFjZDI2ZGRmNjNhOGQwYTAiLCJ1c2VySWQiOiIxMTU2ODMyNjc3In0=</vt:lpwstr>
  </property>
</Properties>
</file>