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numPr>
          <w:ilvl w:val="0"/>
          <w:numId w:val="0"/>
        </w:numPr>
        <w:shd w:val="clear" w:color="auto" w:fill="FFFFFF"/>
        <w:tabs>
          <w:tab w:val="left" w:pos="909"/>
        </w:tabs>
        <w:kinsoku/>
        <w:wordWrap/>
        <w:overflowPunct/>
        <w:topLinePunct w:val="0"/>
        <w:autoSpaceDE/>
        <w:autoSpaceDN/>
        <w:bidi w:val="0"/>
        <w:adjustRightInd/>
        <w:snapToGrid/>
        <w:spacing w:before="0" w:beforeLines="0" w:beforeAutospacing="0" w:after="0" w:afterLines="0" w:afterAutospacing="0" w:line="560" w:lineRule="exact"/>
        <w:ind w:right="0" w:rightChars="0"/>
        <w:jc w:val="left"/>
        <w:textAlignment w:val="auto"/>
        <w:outlineLvl w:val="9"/>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r>
        <w:rPr>
          <w:rFonts w:hint="eastAsia" w:ascii="黑体" w:hAnsi="黑体" w:eastAsia="黑体" w:cs="黑体"/>
          <w:b w:val="0"/>
          <w:bCs w:val="0"/>
          <w:sz w:val="32"/>
          <w:szCs w:val="32"/>
          <w:lang w:val="en-US" w:eastAsia="zh-CN"/>
        </w:rPr>
        <w:t>1</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560" w:lineRule="exact"/>
        <w:ind w:left="0" w:right="0" w:firstLine="0"/>
        <w:jc w:val="center"/>
        <w:textAlignment w:val="auto"/>
        <w:rPr>
          <w:rFonts w:hint="eastAsia" w:ascii="方正小标宋_GBK" w:hAnsi="方正小标宋_GBK" w:eastAsia="方正小标宋_GBK" w:cs="方正小标宋_GBK"/>
          <w:i w:val="0"/>
          <w:iCs w:val="0"/>
          <w:caps w:val="0"/>
          <w:color w:val="333333"/>
          <w:spacing w:val="0"/>
          <w:sz w:val="44"/>
          <w:szCs w:val="44"/>
          <w:lang w:eastAsia="zh-CN"/>
        </w:rPr>
      </w:pPr>
      <w:r>
        <w:rPr>
          <w:rStyle w:val="15"/>
          <w:rFonts w:hint="eastAsia" w:ascii="方正小标宋_GBK" w:hAnsi="方正小标宋_GBK" w:eastAsia="方正小标宋_GBK" w:cs="方正小标宋_GBK"/>
          <w:b/>
          <w:bCs/>
          <w:i w:val="0"/>
          <w:iCs w:val="0"/>
          <w:caps w:val="0"/>
          <w:color w:val="000080"/>
          <w:spacing w:val="0"/>
          <w:sz w:val="44"/>
          <w:szCs w:val="44"/>
          <w:shd w:val="clear" w:fill="FFFFFF"/>
          <w:lang w:eastAsia="zh-CN"/>
        </w:rPr>
        <w:t>海南省</w:t>
      </w:r>
      <w:r>
        <w:rPr>
          <w:rStyle w:val="15"/>
          <w:rFonts w:hint="eastAsia" w:ascii="方正小标宋_GBK" w:hAnsi="方正小标宋_GBK" w:eastAsia="方正小标宋_GBK" w:cs="方正小标宋_GBK"/>
          <w:b/>
          <w:bCs/>
          <w:i w:val="0"/>
          <w:iCs w:val="0"/>
          <w:caps w:val="0"/>
          <w:color w:val="000080"/>
          <w:spacing w:val="0"/>
          <w:sz w:val="44"/>
          <w:szCs w:val="44"/>
          <w:shd w:val="clear" w:fill="FFFFFF"/>
        </w:rPr>
        <w:t>长期护理保险失能等级评估</w:t>
      </w:r>
      <w:r>
        <w:rPr>
          <w:rStyle w:val="15"/>
          <w:rFonts w:hint="eastAsia" w:ascii="方正小标宋_GBK" w:hAnsi="方正小标宋_GBK" w:eastAsia="方正小标宋_GBK" w:cs="方正小标宋_GBK"/>
          <w:b/>
          <w:bCs/>
          <w:i w:val="0"/>
          <w:iCs w:val="0"/>
          <w:caps w:val="0"/>
          <w:color w:val="000080"/>
          <w:spacing w:val="0"/>
          <w:sz w:val="44"/>
          <w:szCs w:val="44"/>
          <w:shd w:val="clear" w:fill="FFFFFF"/>
          <w:lang w:eastAsia="zh-CN"/>
        </w:rPr>
        <w:t>实施细则（试行）（征求意见稿）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SimHei" w:hAnsi="SimHei" w:eastAsia="SimHei" w:cs="SimHei"/>
          <w:snapToGrid w:val="0"/>
          <w:color w:val="000000"/>
          <w:spacing w:val="1"/>
          <w:kern w:val="0"/>
          <w:sz w:val="31"/>
          <w:szCs w:val="31"/>
          <w:lang w:val="en-US" w:eastAsia="zh-CN" w:bidi="ar-SA"/>
        </w:rPr>
      </w:pPr>
    </w:p>
    <w:p>
      <w:pPr>
        <w:pStyle w:val="9"/>
        <w:keepNext w:val="0"/>
        <w:keepLines w:val="0"/>
        <w:pageBreakBefore w:val="0"/>
        <w:widowControl/>
        <w:numPr>
          <w:ilvl w:val="0"/>
          <w:numId w:val="0"/>
        </w:numPr>
        <w:shd w:val="clear" w:color="auto" w:fill="FFFFFF"/>
        <w:tabs>
          <w:tab w:val="left" w:pos="909"/>
        </w:tabs>
        <w:kinsoku/>
        <w:wordWrap/>
        <w:overflowPunct/>
        <w:topLinePunct w:val="0"/>
        <w:autoSpaceDE/>
        <w:autoSpaceDN/>
        <w:bidi w:val="0"/>
        <w:adjustRightInd/>
        <w:snapToGrid/>
        <w:spacing w:before="0" w:beforeLines="0" w:beforeAutospacing="0" w:after="0" w:afterLines="0" w:afterAutospacing="0" w:line="560" w:lineRule="exact"/>
        <w:ind w:right="0" w:rightChars="0"/>
        <w:jc w:val="center"/>
        <w:textAlignment w:val="auto"/>
        <w:outlineLvl w:val="9"/>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第一章 总则</w:t>
      </w:r>
    </w:p>
    <w:p>
      <w:pPr>
        <w:pStyle w:val="5"/>
        <w:keepNext w:val="0"/>
        <w:keepLines w:val="0"/>
        <w:pageBreakBefore w:val="0"/>
        <w:widowControl/>
        <w:kinsoku w:val="0"/>
        <w:wordWrap/>
        <w:overflowPunct/>
        <w:topLinePunct w:val="0"/>
        <w:autoSpaceDE w:val="0"/>
        <w:autoSpaceDN w:val="0"/>
        <w:bidi w:val="0"/>
        <w:adjustRightInd w:val="0"/>
        <w:snapToGrid w:val="0"/>
        <w:spacing w:after="0" w:line="560" w:lineRule="exact"/>
        <w:ind w:firstLine="664"/>
        <w:jc w:val="both"/>
        <w:textAlignment w:val="baseline"/>
        <w:rPr>
          <w:rFonts w:hint="eastAsia" w:ascii="方正仿宋_GBK" w:hAnsi="方正仿宋_GBK" w:eastAsia="方正仿宋_GBK" w:cs="方正仿宋_GBK"/>
          <w:i w:val="0"/>
          <w:iCs w:val="0"/>
          <w:caps w:val="0"/>
          <w:color w:val="333333"/>
          <w:spacing w:val="0"/>
          <w:sz w:val="32"/>
          <w:szCs w:val="32"/>
          <w:shd w:val="clear" w:fill="FFFFFF"/>
        </w:rPr>
      </w:pPr>
      <w:r>
        <w:rPr>
          <w:rStyle w:val="15"/>
          <w:rFonts w:hint="eastAsia" w:ascii="方正仿宋_GBK" w:hAnsi="方正仿宋_GBK" w:eastAsia="方正仿宋_GBK" w:cs="方正仿宋_GBK"/>
          <w:b/>
          <w:bCs/>
          <w:i w:val="0"/>
          <w:iCs w:val="0"/>
          <w:caps w:val="0"/>
          <w:color w:val="333333"/>
          <w:spacing w:val="0"/>
          <w:sz w:val="32"/>
          <w:szCs w:val="32"/>
          <w:shd w:val="clear" w:fill="FFFFFF"/>
        </w:rPr>
        <w:t>第一条</w:t>
      </w:r>
      <w:r>
        <w:rPr>
          <w:rFonts w:hint="eastAsia" w:ascii="方正仿宋_GBK" w:hAnsi="方正仿宋_GBK" w:eastAsia="方正仿宋_GBK" w:cs="方正仿宋_GBK"/>
          <w:i w:val="0"/>
          <w:iCs w:val="0"/>
          <w:caps w:val="0"/>
          <w:color w:val="333333"/>
          <w:spacing w:val="0"/>
          <w:sz w:val="32"/>
          <w:szCs w:val="32"/>
          <w:shd w:val="clear" w:fill="FFFFFF"/>
        </w:rPr>
        <w:t> 根据《国家医保局、财政部</w:t>
      </w:r>
      <w:r>
        <w:rPr>
          <w:rFonts w:hint="eastAsia" w:ascii="方正仿宋_GBK" w:hAnsi="方正仿宋_GBK" w:eastAsia="方正仿宋_GBK" w:cs="方正仿宋_GBK"/>
          <w:i w:val="0"/>
          <w:iCs w:val="0"/>
          <w:caps w:val="0"/>
          <w:color w:val="333333"/>
          <w:spacing w:val="0"/>
          <w:sz w:val="32"/>
          <w:szCs w:val="32"/>
          <w:shd w:val="clear" w:fill="FFFFFF"/>
          <w:lang w:eastAsia="zh-CN"/>
        </w:rPr>
        <w:t>关于印发</w:t>
      </w:r>
      <w:r>
        <w:rPr>
          <w:rFonts w:hint="eastAsia" w:ascii="方正仿宋_GBK" w:hAnsi="方正仿宋_GBK" w:eastAsia="方正仿宋_GBK" w:cs="方正仿宋_GBK"/>
          <w:i w:val="0"/>
          <w:iCs w:val="0"/>
          <w:caps w:val="0"/>
          <w:color w:val="333333"/>
          <w:spacing w:val="0"/>
          <w:sz w:val="32"/>
          <w:szCs w:val="32"/>
          <w:shd w:val="clear" w:fill="FFFFFF"/>
        </w:rPr>
        <w:t>长期护理保险失能等级评估管理办法(试行)》</w:t>
      </w:r>
      <w:r>
        <w:rPr>
          <w:rFonts w:hint="eastAsia" w:ascii="方正仿宋_GBK" w:hAnsi="方正仿宋_GBK" w:eastAsia="方正仿宋_GBK" w:cs="方正仿宋_GBK"/>
          <w:i w:val="0"/>
          <w:iCs w:val="0"/>
          <w:caps w:val="0"/>
          <w:color w:val="333333"/>
          <w:spacing w:val="0"/>
          <w:sz w:val="32"/>
          <w:szCs w:val="32"/>
          <w:shd w:val="clear" w:fill="FFFFFF"/>
          <w:lang w:eastAsia="zh-CN"/>
        </w:rPr>
        <w:t>的通知</w:t>
      </w:r>
      <w:r>
        <w:rPr>
          <w:rFonts w:hint="eastAsia" w:ascii="方正仿宋_GBK" w:hAnsi="方正仿宋_GBK" w:eastAsia="方正仿宋_GBK" w:cs="方正仿宋_GBK"/>
          <w:i w:val="0"/>
          <w:iCs w:val="0"/>
          <w:caps w:val="0"/>
          <w:color w:val="333333"/>
          <w:spacing w:val="0"/>
          <w:sz w:val="32"/>
          <w:szCs w:val="32"/>
          <w:shd w:val="clear" w:fill="FFFFFF"/>
        </w:rPr>
        <w:t>(医保发〔2023〕29号)</w:t>
      </w:r>
      <w:r>
        <w:rPr>
          <w:rFonts w:hint="eastAsia" w:ascii="方正仿宋_GBK" w:hAnsi="方正仿宋_GBK" w:eastAsia="方正仿宋_GBK" w:cs="方正仿宋_GBK"/>
          <w:i w:val="0"/>
          <w:iCs w:val="0"/>
          <w:caps w:val="0"/>
          <w:color w:val="333333"/>
          <w:spacing w:val="0"/>
          <w:sz w:val="32"/>
          <w:szCs w:val="32"/>
          <w:shd w:val="clear" w:fill="FFFFFF"/>
          <w:lang w:eastAsia="zh-CN"/>
        </w:rPr>
        <w:t>（以下简称办法》，</w:t>
      </w:r>
      <w:r>
        <w:rPr>
          <w:rFonts w:hint="eastAsia" w:ascii="方正仿宋_GBK" w:hAnsi="方正仿宋_GBK" w:eastAsia="方正仿宋_GBK" w:cs="方正仿宋_GBK"/>
          <w:i w:val="0"/>
          <w:iCs w:val="0"/>
          <w:caps w:val="0"/>
          <w:color w:val="333333"/>
          <w:spacing w:val="0"/>
          <w:sz w:val="32"/>
          <w:szCs w:val="32"/>
          <w:shd w:val="clear" w:fill="FFFFFF"/>
        </w:rPr>
        <w:t>结合</w:t>
      </w:r>
      <w:r>
        <w:rPr>
          <w:rFonts w:hint="eastAsia" w:ascii="方正仿宋_GBK" w:hAnsi="方正仿宋_GBK" w:eastAsia="方正仿宋_GBK" w:cs="方正仿宋_GBK"/>
          <w:i w:val="0"/>
          <w:iCs w:val="0"/>
          <w:caps w:val="0"/>
          <w:color w:val="333333"/>
          <w:spacing w:val="0"/>
          <w:sz w:val="32"/>
          <w:szCs w:val="32"/>
          <w:shd w:val="clear" w:fill="FFFFFF"/>
          <w:lang w:eastAsia="zh-CN"/>
        </w:rPr>
        <w:t>我省</w:t>
      </w:r>
      <w:r>
        <w:rPr>
          <w:rFonts w:hint="eastAsia" w:ascii="方正仿宋_GBK" w:hAnsi="方正仿宋_GBK" w:eastAsia="方正仿宋_GBK" w:cs="方正仿宋_GBK"/>
          <w:i w:val="0"/>
          <w:iCs w:val="0"/>
          <w:caps w:val="0"/>
          <w:color w:val="333333"/>
          <w:spacing w:val="0"/>
          <w:sz w:val="32"/>
          <w:szCs w:val="32"/>
          <w:shd w:val="clear" w:fill="FFFFFF"/>
        </w:rPr>
        <w:t>实际，制定本</w:t>
      </w:r>
      <w:r>
        <w:rPr>
          <w:rFonts w:hint="eastAsia" w:ascii="方正仿宋_GBK" w:hAnsi="方正仿宋_GBK" w:eastAsia="方正仿宋_GBK" w:cs="方正仿宋_GBK"/>
          <w:i w:val="0"/>
          <w:iCs w:val="0"/>
          <w:caps w:val="0"/>
          <w:color w:val="333333"/>
          <w:spacing w:val="0"/>
          <w:sz w:val="32"/>
          <w:szCs w:val="32"/>
          <w:shd w:val="clear" w:fill="FFFFFF"/>
          <w:lang w:eastAsia="zh-CN"/>
        </w:rPr>
        <w:t>实施细则</w:t>
      </w:r>
      <w:r>
        <w:rPr>
          <w:rFonts w:hint="eastAsia" w:ascii="方正仿宋_GBK" w:hAnsi="方正仿宋_GBK" w:eastAsia="方正仿宋_GBK" w:cs="方正仿宋_GBK"/>
          <w:i w:val="0"/>
          <w:iCs w:val="0"/>
          <w:caps w:val="0"/>
          <w:color w:val="333333"/>
          <w:spacing w:val="0"/>
          <w:sz w:val="32"/>
          <w:szCs w:val="32"/>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Style w:val="15"/>
          <w:rFonts w:hint="eastAsia" w:ascii="方正仿宋_GBK" w:hAnsi="方正仿宋_GBK" w:eastAsia="方正仿宋_GBK" w:cs="方正仿宋_GBK"/>
          <w:b/>
          <w:bCs/>
          <w:i w:val="0"/>
          <w:iCs w:val="0"/>
          <w:caps w:val="0"/>
          <w:color w:val="333333"/>
          <w:spacing w:val="0"/>
          <w:sz w:val="32"/>
          <w:szCs w:val="32"/>
          <w:shd w:val="clear" w:fill="FFFFFF"/>
        </w:rPr>
        <w:t>第</w:t>
      </w:r>
      <w:r>
        <w:rPr>
          <w:rStyle w:val="15"/>
          <w:rFonts w:hint="eastAsia" w:ascii="方正仿宋_GBK" w:hAnsi="方正仿宋_GBK" w:eastAsia="方正仿宋_GBK" w:cs="方正仿宋_GBK"/>
          <w:b/>
          <w:bCs/>
          <w:i w:val="0"/>
          <w:iCs w:val="0"/>
          <w:caps w:val="0"/>
          <w:color w:val="333333"/>
          <w:spacing w:val="0"/>
          <w:sz w:val="32"/>
          <w:szCs w:val="32"/>
          <w:shd w:val="clear" w:fill="FFFFFF"/>
          <w:lang w:eastAsia="zh-CN"/>
        </w:rPr>
        <w:t>二</w:t>
      </w:r>
      <w:r>
        <w:rPr>
          <w:rStyle w:val="15"/>
          <w:rFonts w:hint="eastAsia" w:ascii="方正仿宋_GBK" w:hAnsi="方正仿宋_GBK" w:eastAsia="方正仿宋_GBK" w:cs="方正仿宋_GBK"/>
          <w:b/>
          <w:bCs/>
          <w:i w:val="0"/>
          <w:iCs w:val="0"/>
          <w:caps w:val="0"/>
          <w:color w:val="333333"/>
          <w:spacing w:val="0"/>
          <w:sz w:val="32"/>
          <w:szCs w:val="32"/>
          <w:shd w:val="clear" w:fill="FFFFFF"/>
        </w:rPr>
        <w:t>条</w:t>
      </w:r>
      <w:r>
        <w:rPr>
          <w:rFonts w:hint="eastAsia" w:ascii="方正仿宋_GBK" w:hAnsi="方正仿宋_GBK" w:eastAsia="方正仿宋_GBK" w:cs="方正仿宋_GBK"/>
          <w:i w:val="0"/>
          <w:iCs w:val="0"/>
          <w:caps w:val="0"/>
          <w:color w:val="333333"/>
          <w:spacing w:val="0"/>
          <w:sz w:val="32"/>
          <w:szCs w:val="32"/>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lang w:eastAsia="zh-CN"/>
        </w:rPr>
        <w:t>本细则长期护理保险（以下简称长护险）失能等级评估统一执行《国家医保局办公室</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 xml:space="preserve"> 民政部办公厅关于印发</w:t>
      </w:r>
      <w:r>
        <w:rPr>
          <w:rFonts w:hint="eastAsia" w:ascii="方正书宋_GBK" w:hAnsi="方正书宋_GBK" w:eastAsia="方正书宋_GBK" w:cs="方正书宋_GBK"/>
          <w:i w:val="0"/>
          <w:iCs w:val="0"/>
          <w:caps w:val="0"/>
          <w:color w:val="333333"/>
          <w:spacing w:val="0"/>
          <w:sz w:val="32"/>
          <w:szCs w:val="32"/>
          <w:shd w:val="clear" w:fill="FFFFFF"/>
        </w:rPr>
        <w:t>&lt;</w:t>
      </w:r>
      <w:r>
        <w:rPr>
          <w:rFonts w:hint="eastAsia" w:ascii="方正仿宋_GBK" w:hAnsi="方正仿宋_GBK" w:eastAsia="方正仿宋_GBK" w:cs="方正仿宋_GBK"/>
          <w:i w:val="0"/>
          <w:iCs w:val="0"/>
          <w:caps w:val="0"/>
          <w:color w:val="333333"/>
          <w:spacing w:val="0"/>
          <w:sz w:val="32"/>
          <w:szCs w:val="32"/>
          <w:shd w:val="clear" w:fill="FFFFFF"/>
        </w:rPr>
        <w:t>长期护理失能等级评估标准（试行）</w:t>
      </w:r>
      <w:r>
        <w:rPr>
          <w:rFonts w:hint="eastAsia" w:ascii="方正书宋_GBK" w:hAnsi="方正书宋_GBK" w:eastAsia="方正书宋_GBK" w:cs="方正书宋_GBK"/>
          <w:i w:val="0"/>
          <w:iCs w:val="0"/>
          <w:caps w:val="0"/>
          <w:color w:val="333333"/>
          <w:spacing w:val="0"/>
          <w:sz w:val="32"/>
          <w:szCs w:val="32"/>
          <w:shd w:val="clear" w:fill="FFFFFF"/>
        </w:rPr>
        <w:t>&gt;</w:t>
      </w:r>
      <w:r>
        <w:rPr>
          <w:rFonts w:hint="eastAsia"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国家医疗保障局办公室关于印发</w:t>
      </w:r>
      <w:r>
        <w:rPr>
          <w:rFonts w:hint="eastAsia" w:ascii="方正书宋_GBK" w:hAnsi="方正书宋_GBK" w:eastAsia="方正书宋_GBK" w:cs="方正书宋_GBK"/>
          <w:i w:val="0"/>
          <w:iCs w:val="0"/>
          <w:caps w:val="0"/>
          <w:color w:val="333333"/>
          <w:spacing w:val="0"/>
          <w:sz w:val="32"/>
          <w:szCs w:val="32"/>
          <w:shd w:val="clear" w:fill="FFFFFF"/>
        </w:rPr>
        <w:t>&lt;</w:t>
      </w:r>
      <w:r>
        <w:rPr>
          <w:rFonts w:hint="eastAsia" w:ascii="方正仿宋_GBK" w:hAnsi="方正仿宋_GBK" w:eastAsia="方正仿宋_GBK" w:cs="方正仿宋_GBK"/>
          <w:i w:val="0"/>
          <w:iCs w:val="0"/>
          <w:caps w:val="0"/>
          <w:color w:val="333333"/>
          <w:spacing w:val="0"/>
          <w:sz w:val="32"/>
          <w:szCs w:val="32"/>
          <w:shd w:val="clear" w:fill="FFFFFF"/>
        </w:rPr>
        <w:t>长期护理保险失能等级评估操作指南（试行）</w:t>
      </w:r>
      <w:r>
        <w:rPr>
          <w:rFonts w:hint="eastAsia" w:ascii="方正书宋_GBK" w:hAnsi="方正书宋_GBK" w:eastAsia="方正书宋_GBK" w:cs="方正书宋_GBK"/>
          <w:i w:val="0"/>
          <w:iCs w:val="0"/>
          <w:caps w:val="0"/>
          <w:color w:val="333333"/>
          <w:spacing w:val="0"/>
          <w:sz w:val="32"/>
          <w:szCs w:val="32"/>
          <w:shd w:val="clear" w:fill="FFFFFF"/>
        </w:rPr>
        <w:t>&gt;</w:t>
      </w:r>
      <w:r>
        <w:rPr>
          <w:rFonts w:hint="eastAsia"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并</w:t>
      </w:r>
      <w:r>
        <w:rPr>
          <w:rFonts w:hint="eastAsia" w:ascii="方正仿宋_GBK" w:hAnsi="方正仿宋_GBK" w:eastAsia="方正仿宋_GBK" w:cs="方正仿宋_GBK"/>
          <w:i w:val="0"/>
          <w:iCs w:val="0"/>
          <w:caps w:val="0"/>
          <w:color w:val="333333"/>
          <w:spacing w:val="0"/>
          <w:sz w:val="32"/>
          <w:szCs w:val="32"/>
          <w:shd w:val="clear" w:fill="FFFFFF"/>
          <w:lang w:eastAsia="zh-CN"/>
        </w:rPr>
        <w:t>随国家要求</w:t>
      </w:r>
      <w:r>
        <w:rPr>
          <w:rFonts w:hint="eastAsia" w:ascii="方正仿宋_GBK" w:hAnsi="方正仿宋_GBK" w:eastAsia="方正仿宋_GBK" w:cs="方正仿宋_GBK"/>
          <w:i w:val="0"/>
          <w:iCs w:val="0"/>
          <w:caps w:val="0"/>
          <w:color w:val="333333"/>
          <w:spacing w:val="0"/>
          <w:sz w:val="32"/>
          <w:szCs w:val="32"/>
          <w:shd w:val="clear" w:fill="FFFFFF"/>
        </w:rPr>
        <w:t>适时调整。探索建立评估结果跨部门互认机制。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default" w:ascii="方正仿宋_GBK" w:hAnsi="方正仿宋_GBK" w:eastAsia="方正仿宋_GBK" w:cs="方正仿宋_GBK"/>
          <w:i w:val="0"/>
          <w:iCs w:val="0"/>
          <w:caps w:val="0"/>
          <w:color w:val="333333"/>
          <w:spacing w:val="0"/>
          <w:sz w:val="32"/>
          <w:szCs w:val="32"/>
          <w:shd w:val="clear" w:fill="FFFFFF"/>
          <w:lang w:val="en-US" w:eastAsia="zh-CN"/>
        </w:rPr>
      </w:pPr>
      <w:r>
        <w:rPr>
          <w:rStyle w:val="15"/>
          <w:rFonts w:hint="eastAsia" w:ascii="方正仿宋_GBK" w:hAnsi="方正仿宋_GBK" w:eastAsia="方正仿宋_GBK" w:cs="方正仿宋_GBK"/>
          <w:b/>
          <w:bCs/>
          <w:i w:val="0"/>
          <w:iCs w:val="0"/>
          <w:caps w:val="0"/>
          <w:color w:val="333333"/>
          <w:spacing w:val="0"/>
          <w:sz w:val="32"/>
          <w:szCs w:val="32"/>
          <w:shd w:val="clear" w:fill="FFFFFF"/>
        </w:rPr>
        <w:t>第</w:t>
      </w:r>
      <w:r>
        <w:rPr>
          <w:rStyle w:val="15"/>
          <w:rFonts w:hint="eastAsia" w:ascii="方正仿宋_GBK" w:hAnsi="方正仿宋_GBK" w:eastAsia="方正仿宋_GBK" w:cs="方正仿宋_GBK"/>
          <w:b/>
          <w:bCs/>
          <w:i w:val="0"/>
          <w:iCs w:val="0"/>
          <w:caps w:val="0"/>
          <w:color w:val="333333"/>
          <w:spacing w:val="0"/>
          <w:sz w:val="32"/>
          <w:szCs w:val="32"/>
          <w:shd w:val="clear" w:fill="FFFFFF"/>
          <w:lang w:eastAsia="zh-CN"/>
        </w:rPr>
        <w:t>三</w:t>
      </w:r>
      <w:r>
        <w:rPr>
          <w:rStyle w:val="15"/>
          <w:rFonts w:hint="eastAsia" w:ascii="方正仿宋_GBK" w:hAnsi="方正仿宋_GBK" w:eastAsia="方正仿宋_GBK" w:cs="方正仿宋_GBK"/>
          <w:b/>
          <w:bCs/>
          <w:i w:val="0"/>
          <w:iCs w:val="0"/>
          <w:caps w:val="0"/>
          <w:color w:val="333333"/>
          <w:spacing w:val="0"/>
          <w:sz w:val="32"/>
          <w:szCs w:val="32"/>
          <w:shd w:val="clear" w:fill="FFFFFF"/>
        </w:rPr>
        <w:t>条  </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通过对申请人日常生活活动能力、认知能力、感知觉与沟通能力等进行综合评估，</w:t>
      </w:r>
      <w:r>
        <w:rPr>
          <w:rFonts w:hint="eastAsia" w:ascii="方正仿宋_GBK" w:hAnsi="方正仿宋_GBK" w:eastAsia="方正仿宋_GBK" w:cs="方正仿宋_GBK"/>
          <w:i w:val="0"/>
          <w:iCs w:val="0"/>
          <w:caps w:val="0"/>
          <w:color w:val="333333"/>
          <w:spacing w:val="0"/>
          <w:sz w:val="32"/>
          <w:szCs w:val="32"/>
          <w:shd w:val="clear" w:fill="FFFFFF"/>
          <w:lang w:eastAsia="zh-CN"/>
        </w:rPr>
        <w:t>评估</w:t>
      </w:r>
      <w:r>
        <w:rPr>
          <w:rFonts w:hint="eastAsia" w:ascii="方正仿宋_GBK" w:hAnsi="方正仿宋_GBK" w:eastAsia="方正仿宋_GBK" w:cs="方正仿宋_GBK"/>
          <w:i w:val="0"/>
          <w:iCs w:val="0"/>
          <w:caps w:val="0"/>
          <w:color w:val="333333"/>
          <w:spacing w:val="0"/>
          <w:sz w:val="32"/>
          <w:szCs w:val="32"/>
          <w:shd w:val="clear" w:fill="FFFFFF"/>
        </w:rPr>
        <w:t>失能程度分为能力完好、轻度失能、中度失能和重度失能。其中重度失能分为重度失能Ⅰ级、重度失能Ⅱ级与重度失能Ⅲ级</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3</w:t>
      </w:r>
      <w:r>
        <w:rPr>
          <w:rFonts w:hint="eastAsia" w:ascii="方正仿宋_GBK" w:hAnsi="方正仿宋_GBK" w:eastAsia="方正仿宋_GBK" w:cs="方正仿宋_GBK"/>
          <w:i w:val="0"/>
          <w:iCs w:val="0"/>
          <w:caps w:val="0"/>
          <w:color w:val="333333"/>
          <w:spacing w:val="0"/>
          <w:sz w:val="32"/>
          <w:szCs w:val="32"/>
          <w:shd w:val="clear" w:fill="FFFFFF"/>
        </w:rPr>
        <w:t>个等级，重度失能Ⅲ级为失能等级的最高级。</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 xml:space="preserve">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eastAsia="zh-CN"/>
        </w:rPr>
      </w:pPr>
      <w:r>
        <w:rPr>
          <w:rStyle w:val="15"/>
          <w:rFonts w:hint="eastAsia" w:ascii="方正仿宋_GBK" w:hAnsi="方正仿宋_GBK" w:eastAsia="方正仿宋_GBK" w:cs="方正仿宋_GBK"/>
          <w:b/>
          <w:bCs/>
          <w:i w:val="0"/>
          <w:iCs w:val="0"/>
          <w:caps w:val="0"/>
          <w:color w:val="333333"/>
          <w:spacing w:val="0"/>
          <w:sz w:val="32"/>
          <w:szCs w:val="32"/>
          <w:shd w:val="clear" w:fill="FFFFFF"/>
        </w:rPr>
        <w:t>第</w:t>
      </w:r>
      <w:r>
        <w:rPr>
          <w:rStyle w:val="15"/>
          <w:rFonts w:hint="eastAsia" w:ascii="方正仿宋_GBK" w:hAnsi="方正仿宋_GBK" w:eastAsia="方正仿宋_GBK" w:cs="方正仿宋_GBK"/>
          <w:b/>
          <w:bCs/>
          <w:i w:val="0"/>
          <w:iCs w:val="0"/>
          <w:caps w:val="0"/>
          <w:color w:val="333333"/>
          <w:spacing w:val="0"/>
          <w:sz w:val="32"/>
          <w:szCs w:val="32"/>
          <w:shd w:val="clear" w:fill="FFFFFF"/>
          <w:lang w:eastAsia="zh-CN"/>
        </w:rPr>
        <w:t>四</w:t>
      </w:r>
      <w:r>
        <w:rPr>
          <w:rStyle w:val="15"/>
          <w:rFonts w:hint="eastAsia" w:ascii="方正仿宋_GBK" w:hAnsi="方正仿宋_GBK" w:eastAsia="方正仿宋_GBK" w:cs="方正仿宋_GBK"/>
          <w:b/>
          <w:bCs/>
          <w:i w:val="0"/>
          <w:iCs w:val="0"/>
          <w:caps w:val="0"/>
          <w:color w:val="333333"/>
          <w:spacing w:val="0"/>
          <w:sz w:val="32"/>
          <w:szCs w:val="32"/>
          <w:shd w:val="clear" w:fill="FFFFFF"/>
        </w:rPr>
        <w:t>条</w:t>
      </w:r>
      <w:r>
        <w:rPr>
          <w:rStyle w:val="15"/>
          <w:rFonts w:hint="eastAsia" w:ascii="方正仿宋_GBK" w:hAnsi="方正仿宋_GBK" w:eastAsia="方正仿宋_GBK" w:cs="方正仿宋_GBK"/>
          <w:b/>
          <w:bCs/>
          <w:i w:val="0"/>
          <w:iCs w:val="0"/>
          <w:caps w:val="0"/>
          <w:color w:val="333333"/>
          <w:spacing w:val="0"/>
          <w:sz w:val="32"/>
          <w:szCs w:val="32"/>
          <w:shd w:val="clear" w:fill="FFFFFF"/>
          <w:lang w:val="en-US" w:eastAsia="zh-CN"/>
        </w:rPr>
        <w:t xml:space="preserve">  </w:t>
      </w:r>
      <w:r>
        <w:rPr>
          <w:rFonts w:hint="eastAsia" w:ascii="方正仿宋_GBK" w:hAnsi="方正仿宋_GBK" w:eastAsia="方正仿宋_GBK" w:cs="方正仿宋_GBK"/>
          <w:i w:val="0"/>
          <w:iCs w:val="0"/>
          <w:caps w:val="0"/>
          <w:color w:val="333333"/>
          <w:spacing w:val="0"/>
          <w:sz w:val="32"/>
          <w:szCs w:val="32"/>
          <w:shd w:val="clear" w:fill="FFFFFF"/>
        </w:rPr>
        <w:t>长护险基金支付重度失能人员的基本生活照料及</w:t>
      </w:r>
      <w:r>
        <w:rPr>
          <w:rFonts w:hint="eastAsia" w:ascii="方正仿宋_GBK" w:hAnsi="方正仿宋_GBK" w:eastAsia="方正仿宋_GBK" w:cs="方正仿宋_GBK"/>
          <w:i w:val="0"/>
          <w:iCs w:val="0"/>
          <w:caps w:val="0"/>
          <w:color w:val="333333"/>
          <w:spacing w:val="0"/>
          <w:sz w:val="32"/>
          <w:szCs w:val="32"/>
          <w:shd w:val="clear" w:fill="FFFFFF"/>
          <w:lang w:eastAsia="zh-CN"/>
        </w:rPr>
        <w:t>与之密切相关的</w:t>
      </w:r>
      <w:r>
        <w:rPr>
          <w:rFonts w:hint="eastAsia" w:ascii="方正仿宋_GBK" w:hAnsi="方正仿宋_GBK" w:eastAsia="方正仿宋_GBK" w:cs="方正仿宋_GBK"/>
          <w:i w:val="0"/>
          <w:iCs w:val="0"/>
          <w:caps w:val="0"/>
          <w:color w:val="333333"/>
          <w:spacing w:val="0"/>
          <w:sz w:val="32"/>
          <w:szCs w:val="32"/>
          <w:shd w:val="clear" w:fill="FFFFFF"/>
        </w:rPr>
        <w:t>医疗护理费用。</w:t>
      </w:r>
      <w:r>
        <w:rPr>
          <w:rFonts w:hint="eastAsia" w:ascii="方正仿宋_GBK" w:hAnsi="方正仿宋_GBK" w:eastAsia="方正仿宋_GBK" w:cs="方正仿宋_GBK"/>
          <w:i w:val="0"/>
          <w:iCs w:val="0"/>
          <w:caps w:val="0"/>
          <w:color w:val="333333"/>
          <w:spacing w:val="0"/>
          <w:sz w:val="32"/>
          <w:szCs w:val="32"/>
          <w:shd w:val="clear" w:fill="FFFFFF"/>
          <w:lang w:eastAsia="zh-CN"/>
        </w:rPr>
        <w:t>今后，轻、中度失能人员将按照国家统一部署，视情纳入长护险保障范围。</w:t>
      </w:r>
    </w:p>
    <w:p>
      <w:pPr>
        <w:keepNext w:val="0"/>
        <w:keepLines w:val="0"/>
        <w:pageBreakBefore w:val="0"/>
        <w:wordWrap/>
        <w:overflowPunct/>
        <w:topLinePunct w:val="0"/>
        <w:autoSpaceDE/>
        <w:autoSpaceDN/>
        <w:bidi w:val="0"/>
        <w:spacing w:beforeAutospacing="0" w:afterAutospacing="0" w:line="560" w:lineRule="exact"/>
        <w:ind w:firstLine="642"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Style w:val="15"/>
          <w:rFonts w:hint="eastAsia" w:ascii="方正仿宋_GBK" w:hAnsi="方正仿宋_GBK" w:eastAsia="方正仿宋_GBK" w:cs="方正仿宋_GBK"/>
          <w:bCs/>
          <w:i w:val="0"/>
          <w:iCs w:val="0"/>
          <w:caps w:val="0"/>
          <w:color w:val="333333"/>
          <w:spacing w:val="0"/>
          <w:kern w:val="0"/>
          <w:sz w:val="32"/>
          <w:szCs w:val="32"/>
          <w:shd w:val="clear" w:fill="FFFFFF"/>
          <w:lang w:val="en-US" w:eastAsia="zh-CN" w:bidi="ar"/>
        </w:rPr>
        <w:t>第五条</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 xml:space="preserve">  长护险失能等级评估工作坚持“公平、公正、属地、就近、便民”原则独立进行，不受行政机关、社会团体、企业和个人的干涉，接受社会监督。实行统一的评估标准和方法，尊重和保护被评估对象的个人隐私，不得泄露被评估对象相关信息和资料。</w:t>
      </w:r>
    </w:p>
    <w:p>
      <w:pPr>
        <w:pStyle w:val="5"/>
        <w:keepNext w:val="0"/>
        <w:keepLines w:val="0"/>
        <w:pageBreakBefore w:val="0"/>
        <w:widowControl/>
        <w:kinsoku w:val="0"/>
        <w:wordWrap/>
        <w:overflowPunct/>
        <w:topLinePunct w:val="0"/>
        <w:autoSpaceDE w:val="0"/>
        <w:autoSpaceDN w:val="0"/>
        <w:bidi w:val="0"/>
        <w:adjustRightInd w:val="0"/>
        <w:snapToGrid w:val="0"/>
        <w:spacing w:after="0" w:line="560" w:lineRule="exact"/>
        <w:ind w:left="15" w:firstLine="633"/>
        <w:jc w:val="both"/>
        <w:textAlignment w:val="baseline"/>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Style w:val="15"/>
          <w:rFonts w:hint="eastAsia" w:ascii="方正仿宋_GBK" w:hAnsi="方正仿宋_GBK" w:eastAsia="方正仿宋_GBK" w:cs="方正仿宋_GBK"/>
          <w:bCs/>
          <w:i w:val="0"/>
          <w:iCs w:val="0"/>
          <w:caps w:val="0"/>
          <w:color w:val="333333"/>
          <w:spacing w:val="0"/>
          <w:kern w:val="0"/>
          <w:sz w:val="32"/>
          <w:szCs w:val="32"/>
          <w:shd w:val="clear" w:fill="FFFFFF"/>
          <w:lang w:val="en-US" w:eastAsia="zh-CN" w:bidi="ar"/>
        </w:rPr>
        <w:t>第六条</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 xml:space="preserve"> 省级医保行政部门是失能等级评估工作的主管部门，负责贯彻落实国家、省关于做好长护险工作的各项精神；组织领导全省长护险失能等级评估工作，制定失能等级评估协议范本；建立长护险失能等级评估员和评估专家人才库；制定长护险失能等级评估培训规范，指导开展评估人员培训工作。市县医保行政部门负责长护险失能等级评估工作的组织实施。</w:t>
      </w:r>
    </w:p>
    <w:p>
      <w:pPr>
        <w:pStyle w:val="5"/>
        <w:keepNext w:val="0"/>
        <w:keepLines w:val="0"/>
        <w:pageBreakBefore w:val="0"/>
        <w:widowControl/>
        <w:kinsoku w:val="0"/>
        <w:wordWrap/>
        <w:overflowPunct/>
        <w:topLinePunct w:val="0"/>
        <w:autoSpaceDE w:val="0"/>
        <w:autoSpaceDN w:val="0"/>
        <w:bidi w:val="0"/>
        <w:adjustRightInd w:val="0"/>
        <w:snapToGrid w:val="0"/>
        <w:spacing w:after="0" w:line="560" w:lineRule="exact"/>
        <w:ind w:firstLine="642" w:firstLineChars="200"/>
        <w:textAlignment w:val="baseline"/>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Style w:val="15"/>
          <w:rFonts w:hint="eastAsia" w:ascii="方正仿宋_GBK" w:hAnsi="方正仿宋_GBK" w:eastAsia="方正仿宋_GBK" w:cs="方正仿宋_GBK"/>
          <w:bCs/>
          <w:i w:val="0"/>
          <w:iCs w:val="0"/>
          <w:caps w:val="0"/>
          <w:color w:val="333333"/>
          <w:spacing w:val="0"/>
          <w:kern w:val="0"/>
          <w:sz w:val="32"/>
          <w:szCs w:val="32"/>
          <w:shd w:val="clear" w:fill="FFFFFF"/>
          <w:lang w:val="en-US" w:eastAsia="zh-CN" w:bidi="ar"/>
        </w:rPr>
        <w:t xml:space="preserve">第七条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省级医保经办机构依据本细则制定经办规程，负责长护险定点评估机构协议化管理经办工作，做好失能等级评估宣传和咨询，指导市县做好失能等级评估相关经办管理服务等工作，以及对承办长护险业务的商业保险公司（ 以下简称 “受委托经办机构”）的失能等级评估工作进行考核和评价。市县经办机构负责长护险失能等级评估的经办和定点评估机构协议化管理具体工作，督促、指导和监督受委托经办机构开展失能等级评估工作。</w:t>
      </w:r>
    </w:p>
    <w:p>
      <w:pPr>
        <w:pStyle w:val="5"/>
        <w:keepNext w:val="0"/>
        <w:keepLines w:val="0"/>
        <w:pageBreakBefore w:val="0"/>
        <w:widowControl/>
        <w:kinsoku w:val="0"/>
        <w:wordWrap/>
        <w:overflowPunct/>
        <w:topLinePunct w:val="0"/>
        <w:autoSpaceDE w:val="0"/>
        <w:autoSpaceDN w:val="0"/>
        <w:bidi w:val="0"/>
        <w:adjustRightInd w:val="0"/>
        <w:snapToGrid w:val="0"/>
        <w:spacing w:after="0" w:line="560" w:lineRule="exact"/>
        <w:jc w:val="center"/>
        <w:textAlignment w:val="baseline"/>
        <w:rPr>
          <w:rStyle w:val="15"/>
          <w:rFonts w:hint="eastAsia" w:ascii="方正仿宋_GBK" w:hAnsi="方正仿宋_GBK" w:eastAsia="方正仿宋_GBK" w:cs="方正仿宋_GBK"/>
          <w:bCs/>
          <w:i w:val="0"/>
          <w:iCs w:val="0"/>
          <w:caps w:val="0"/>
          <w:color w:val="333333"/>
          <w:spacing w:val="0"/>
          <w:kern w:val="0"/>
          <w:sz w:val="32"/>
          <w:szCs w:val="32"/>
          <w:shd w:val="clear" w:fill="FFFFFF"/>
          <w:lang w:val="en-US" w:eastAsia="zh-CN" w:bidi="ar"/>
        </w:rPr>
      </w:pPr>
    </w:p>
    <w:p>
      <w:pPr>
        <w:pStyle w:val="9"/>
        <w:keepNext w:val="0"/>
        <w:keepLines w:val="0"/>
        <w:pageBreakBefore w:val="0"/>
        <w:widowControl/>
        <w:numPr>
          <w:ilvl w:val="0"/>
          <w:numId w:val="0"/>
        </w:numPr>
        <w:shd w:val="clear" w:color="auto" w:fill="FFFFFF"/>
        <w:tabs>
          <w:tab w:val="left" w:pos="909"/>
        </w:tabs>
        <w:kinsoku/>
        <w:wordWrap/>
        <w:overflowPunct/>
        <w:topLinePunct w:val="0"/>
        <w:autoSpaceDE/>
        <w:autoSpaceDN/>
        <w:bidi w:val="0"/>
        <w:adjustRightInd/>
        <w:snapToGrid/>
        <w:spacing w:before="0" w:beforeLines="0" w:beforeAutospacing="0" w:after="0" w:afterLines="0" w:afterAutospacing="0" w:line="560" w:lineRule="exact"/>
        <w:ind w:right="0" w:rightChars="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第二章 评估机构和人员管理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b/>
          <w:bCs/>
          <w:i w:val="0"/>
          <w:iCs w:val="0"/>
          <w:caps w:val="0"/>
          <w:color w:val="333333"/>
          <w:spacing w:val="0"/>
          <w:sz w:val="32"/>
          <w:szCs w:val="32"/>
          <w:shd w:val="clear" w:fill="FFFFFF"/>
          <w:lang w:eastAsia="zh-CN"/>
        </w:rPr>
        <w:t>第八条</w:t>
      </w:r>
      <w:r>
        <w:rPr>
          <w:rFonts w:hint="eastAsia" w:ascii="方正仿宋_GBK" w:hAnsi="方正仿宋_GBK" w:eastAsia="方正仿宋_GBK" w:cs="方正仿宋_GBK"/>
          <w:i w:val="0"/>
          <w:iCs w:val="0"/>
          <w:caps w:val="0"/>
          <w:color w:val="333333"/>
          <w:spacing w:val="0"/>
          <w:sz w:val="32"/>
          <w:szCs w:val="32"/>
          <w:shd w:val="clear" w:fill="FFFFFF"/>
          <w:lang w:eastAsia="zh-CN"/>
        </w:rPr>
        <w:t xml:space="preserve">  各级医保行政部门设立长护险失能等级评估工作办公室，指导各级经办机构、受委托经办机构开展长护险失能等级评估工作。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Style w:val="15"/>
          <w:rFonts w:hint="eastAsia" w:ascii="方正仿宋_GBK" w:hAnsi="方正仿宋_GBK" w:eastAsia="方正仿宋_GBK" w:cs="方正仿宋_GBK"/>
          <w:b/>
          <w:bCs/>
          <w:i w:val="0"/>
          <w:iCs w:val="0"/>
          <w:caps w:val="0"/>
          <w:color w:val="333333"/>
          <w:spacing w:val="0"/>
          <w:sz w:val="32"/>
          <w:szCs w:val="32"/>
          <w:shd w:val="clear" w:fill="FFFFFF"/>
        </w:rPr>
        <w:t>第</w:t>
      </w:r>
      <w:r>
        <w:rPr>
          <w:rStyle w:val="15"/>
          <w:rFonts w:hint="eastAsia" w:ascii="方正仿宋_GBK" w:hAnsi="方正仿宋_GBK" w:eastAsia="方正仿宋_GBK" w:cs="方正仿宋_GBK"/>
          <w:b/>
          <w:bCs/>
          <w:i w:val="0"/>
          <w:iCs w:val="0"/>
          <w:caps w:val="0"/>
          <w:color w:val="333333"/>
          <w:spacing w:val="0"/>
          <w:sz w:val="32"/>
          <w:szCs w:val="32"/>
          <w:shd w:val="clear" w:fill="FFFFFF"/>
          <w:lang w:eastAsia="zh-CN"/>
        </w:rPr>
        <w:t>九</w:t>
      </w:r>
      <w:r>
        <w:rPr>
          <w:rStyle w:val="15"/>
          <w:rFonts w:hint="eastAsia" w:ascii="方正仿宋_GBK" w:hAnsi="方正仿宋_GBK" w:eastAsia="方正仿宋_GBK" w:cs="方正仿宋_GBK"/>
          <w:b/>
          <w:bCs/>
          <w:i w:val="0"/>
          <w:iCs w:val="0"/>
          <w:caps w:val="0"/>
          <w:color w:val="333333"/>
          <w:spacing w:val="0"/>
          <w:sz w:val="32"/>
          <w:szCs w:val="32"/>
          <w:shd w:val="clear" w:fill="FFFFFF"/>
        </w:rPr>
        <w:t>条 </w:t>
      </w:r>
      <w:r>
        <w:rPr>
          <w:rFonts w:hint="eastAsia" w:ascii="方正仿宋_GBK" w:hAnsi="方正仿宋_GBK" w:eastAsia="方正仿宋_GBK" w:cs="方正仿宋_GBK"/>
          <w:i w:val="0"/>
          <w:iCs w:val="0"/>
          <w:caps w:val="0"/>
          <w:color w:val="333333"/>
          <w:spacing w:val="0"/>
          <w:sz w:val="32"/>
          <w:szCs w:val="32"/>
          <w:shd w:val="clear" w:fill="FFFFFF"/>
        </w:rPr>
        <w:t>鼓励支持发展独立的评估机构</w:t>
      </w:r>
      <w:r>
        <w:rPr>
          <w:rFonts w:hint="eastAsia" w:ascii="方正仿宋_GBK" w:hAnsi="方正仿宋_GBK" w:eastAsia="方正仿宋_GBK" w:cs="方正仿宋_GBK"/>
          <w:i w:val="0"/>
          <w:iCs w:val="0"/>
          <w:caps w:val="0"/>
          <w:color w:val="333333"/>
          <w:spacing w:val="0"/>
          <w:sz w:val="32"/>
          <w:szCs w:val="32"/>
          <w:shd w:val="clear" w:fill="FFFFFF"/>
          <w:lang w:eastAsia="zh-CN"/>
        </w:rPr>
        <w:t>，待</w:t>
      </w:r>
      <w:r>
        <w:rPr>
          <w:rFonts w:hint="eastAsia" w:ascii="方正仿宋_GBK" w:hAnsi="方正仿宋_GBK" w:eastAsia="方正仿宋_GBK" w:cs="方正仿宋_GBK"/>
          <w:i w:val="0"/>
          <w:iCs w:val="0"/>
          <w:caps w:val="0"/>
          <w:color w:val="333333"/>
          <w:spacing w:val="0"/>
          <w:sz w:val="32"/>
          <w:szCs w:val="32"/>
          <w:shd w:val="clear" w:fill="FFFFFF"/>
        </w:rPr>
        <w:t>制度健全完善</w:t>
      </w:r>
      <w:r>
        <w:rPr>
          <w:rFonts w:hint="eastAsia" w:ascii="方正仿宋_GBK" w:hAnsi="方正仿宋_GBK" w:eastAsia="方正仿宋_GBK" w:cs="方正仿宋_GBK"/>
          <w:i w:val="0"/>
          <w:iCs w:val="0"/>
          <w:caps w:val="0"/>
          <w:color w:val="333333"/>
          <w:spacing w:val="0"/>
          <w:sz w:val="32"/>
          <w:szCs w:val="32"/>
          <w:shd w:val="clear" w:fill="FFFFFF"/>
          <w:lang w:eastAsia="zh-CN"/>
        </w:rPr>
        <w:t>后</w:t>
      </w:r>
      <w:r>
        <w:rPr>
          <w:rFonts w:hint="eastAsia" w:ascii="方正仿宋_GBK" w:hAnsi="方正仿宋_GBK" w:eastAsia="方正仿宋_GBK" w:cs="方正仿宋_GBK"/>
          <w:i w:val="0"/>
          <w:iCs w:val="0"/>
          <w:caps w:val="0"/>
          <w:color w:val="333333"/>
          <w:spacing w:val="0"/>
          <w:sz w:val="32"/>
          <w:szCs w:val="32"/>
          <w:shd w:val="clear" w:fill="FFFFFF"/>
        </w:rPr>
        <w:t>，逐步向独立的评估机构实施评估形式过渡</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失能等级评估机构实行定点管理</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依照</w:t>
      </w:r>
      <w:r>
        <w:rPr>
          <w:rFonts w:hint="eastAsia" w:ascii="方正仿宋_GBK" w:hAnsi="方正仿宋_GBK" w:eastAsia="方正仿宋_GBK" w:cs="方正仿宋_GBK"/>
          <w:i w:val="0"/>
          <w:iCs w:val="0"/>
          <w:caps w:val="0"/>
          <w:color w:val="333333"/>
          <w:spacing w:val="0"/>
          <w:sz w:val="32"/>
          <w:szCs w:val="32"/>
          <w:shd w:val="clear" w:fill="FFFFFF"/>
          <w:lang w:eastAsia="zh-CN"/>
        </w:rPr>
        <w:t>失能等级评估协议</w:t>
      </w:r>
      <w:r>
        <w:rPr>
          <w:rFonts w:hint="eastAsia" w:ascii="方正仿宋_GBK" w:hAnsi="方正仿宋_GBK" w:eastAsia="方正仿宋_GBK" w:cs="方正仿宋_GBK"/>
          <w:i w:val="0"/>
          <w:iCs w:val="0"/>
          <w:caps w:val="0"/>
          <w:color w:val="333333"/>
          <w:spacing w:val="0"/>
          <w:sz w:val="32"/>
          <w:szCs w:val="32"/>
          <w:shd w:val="clear" w:fill="FFFFFF"/>
        </w:rPr>
        <w:t>对长护险参保人开展失能等级评估。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Style w:val="15"/>
          <w:rFonts w:hint="eastAsia" w:ascii="方正仿宋_GBK" w:hAnsi="方正仿宋_GBK" w:eastAsia="方正仿宋_GBK" w:cs="方正仿宋_GBK"/>
          <w:b/>
          <w:bCs/>
          <w:i w:val="0"/>
          <w:iCs w:val="0"/>
          <w:caps w:val="0"/>
          <w:color w:val="333333"/>
          <w:spacing w:val="0"/>
          <w:sz w:val="32"/>
          <w:szCs w:val="32"/>
          <w:shd w:val="clear" w:fill="FFFFFF"/>
        </w:rPr>
        <w:t>第</w:t>
      </w:r>
      <w:r>
        <w:rPr>
          <w:rStyle w:val="15"/>
          <w:rFonts w:hint="eastAsia" w:ascii="方正仿宋_GBK" w:hAnsi="方正仿宋_GBK" w:eastAsia="方正仿宋_GBK" w:cs="方正仿宋_GBK"/>
          <w:b/>
          <w:bCs/>
          <w:i w:val="0"/>
          <w:iCs w:val="0"/>
          <w:caps w:val="0"/>
          <w:color w:val="333333"/>
          <w:spacing w:val="0"/>
          <w:sz w:val="32"/>
          <w:szCs w:val="32"/>
          <w:shd w:val="clear" w:fill="FFFFFF"/>
          <w:lang w:eastAsia="zh-CN"/>
        </w:rPr>
        <w:t>十</w:t>
      </w:r>
      <w:r>
        <w:rPr>
          <w:rStyle w:val="15"/>
          <w:rFonts w:hint="eastAsia" w:ascii="方正仿宋_GBK" w:hAnsi="方正仿宋_GBK" w:eastAsia="方正仿宋_GBK" w:cs="方正仿宋_GBK"/>
          <w:b/>
          <w:bCs/>
          <w:i w:val="0"/>
          <w:iCs w:val="0"/>
          <w:caps w:val="0"/>
          <w:color w:val="333333"/>
          <w:spacing w:val="0"/>
          <w:sz w:val="32"/>
          <w:szCs w:val="32"/>
          <w:shd w:val="clear" w:fill="FFFFFF"/>
        </w:rPr>
        <w:t>条</w:t>
      </w:r>
      <w:r>
        <w:rPr>
          <w:rFonts w:hint="eastAsia" w:ascii="方正仿宋_GBK" w:hAnsi="方正仿宋_GBK" w:eastAsia="方正仿宋_GBK" w:cs="方正仿宋_GBK"/>
          <w:i w:val="0"/>
          <w:iCs w:val="0"/>
          <w:caps w:val="0"/>
          <w:color w:val="333333"/>
          <w:spacing w:val="0"/>
          <w:sz w:val="32"/>
          <w:szCs w:val="32"/>
          <w:shd w:val="clear" w:fill="FFFFFF"/>
        </w:rPr>
        <w:t> 定点评估机构不得同时承担依评估结论而开展的长期护理服务工作，不得同时承担长护险经办工作。</w:t>
      </w:r>
    </w:p>
    <w:p>
      <w:pPr>
        <w:pStyle w:val="5"/>
        <w:keepNext w:val="0"/>
        <w:keepLines w:val="0"/>
        <w:pageBreakBefore w:val="0"/>
        <w:widowControl/>
        <w:kinsoku w:val="0"/>
        <w:wordWrap/>
        <w:overflowPunct/>
        <w:topLinePunct w:val="0"/>
        <w:autoSpaceDE w:val="0"/>
        <w:autoSpaceDN w:val="0"/>
        <w:bidi w:val="0"/>
        <w:adjustRightInd w:val="0"/>
        <w:snapToGrid w:val="0"/>
        <w:spacing w:after="0" w:line="560" w:lineRule="exact"/>
        <w:ind w:right="27" w:firstLine="660"/>
        <w:textAlignment w:val="baseline"/>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Style w:val="15"/>
          <w:rFonts w:hint="eastAsia" w:ascii="方正仿宋_GBK" w:hAnsi="方正仿宋_GBK" w:eastAsia="方正仿宋_GBK" w:cs="方正仿宋_GBK"/>
          <w:bCs/>
          <w:i w:val="0"/>
          <w:iCs w:val="0"/>
          <w:caps w:val="0"/>
          <w:color w:val="333333"/>
          <w:spacing w:val="0"/>
          <w:kern w:val="0"/>
          <w:sz w:val="32"/>
          <w:szCs w:val="32"/>
          <w:shd w:val="clear" w:fill="FFFFFF"/>
          <w:lang w:val="en-US" w:eastAsia="zh-CN" w:bidi="ar"/>
        </w:rPr>
        <w:t>第十一条</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 xml:space="preserve"> 我省建立长护险制度初期可依</w:t>
      </w:r>
      <w:r>
        <w:rPr>
          <w:rFonts w:hint="eastAsia" w:ascii="方正仿宋_GBK" w:hAnsi="方正仿宋_GBK" w:eastAsia="方正仿宋_GBK" w:cs="方正仿宋_GBK"/>
          <w:i w:val="0"/>
          <w:iCs w:val="0"/>
          <w:caps w:val="0"/>
          <w:color w:val="333333"/>
          <w:spacing w:val="0"/>
          <w:sz w:val="32"/>
          <w:szCs w:val="32"/>
          <w:shd w:val="clear" w:fill="FFFFFF"/>
        </w:rPr>
        <w:t>托</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委托经办机构”</w:t>
      </w:r>
      <w:r>
        <w:rPr>
          <w:rFonts w:hint="eastAsia" w:ascii="方正仿宋_GBK" w:hAnsi="方正仿宋_GBK" w:eastAsia="方正仿宋_GBK" w:cs="方正仿宋_GBK"/>
          <w:i w:val="0"/>
          <w:iCs w:val="0"/>
          <w:caps w:val="0"/>
          <w:color w:val="333333"/>
          <w:spacing w:val="0"/>
          <w:sz w:val="32"/>
          <w:szCs w:val="32"/>
          <w:shd w:val="clear" w:fill="FFFFFF"/>
        </w:rPr>
        <w:t>实施评估</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由纳入评估员和评估专家人才库的专业人员具体采集信息并录入失能等级评估信息系统。</w:t>
      </w:r>
    </w:p>
    <w:p>
      <w:pPr>
        <w:pStyle w:val="5"/>
        <w:keepNext w:val="0"/>
        <w:keepLines w:val="0"/>
        <w:pageBreakBefore w:val="0"/>
        <w:widowControl/>
        <w:kinsoku w:val="0"/>
        <w:wordWrap/>
        <w:overflowPunct/>
        <w:topLinePunct w:val="0"/>
        <w:autoSpaceDE w:val="0"/>
        <w:autoSpaceDN w:val="0"/>
        <w:bidi w:val="0"/>
        <w:adjustRightInd w:val="0"/>
        <w:snapToGrid w:val="0"/>
        <w:spacing w:after="0" w:line="560" w:lineRule="exact"/>
        <w:ind w:left="660"/>
        <w:textAlignment w:val="baseline"/>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Style w:val="15"/>
          <w:rFonts w:hint="eastAsia" w:ascii="方正仿宋_GBK" w:hAnsi="方正仿宋_GBK" w:eastAsia="方正仿宋_GBK" w:cs="方正仿宋_GBK"/>
          <w:bCs/>
          <w:i w:val="0"/>
          <w:iCs w:val="0"/>
          <w:caps w:val="0"/>
          <w:color w:val="333333"/>
          <w:spacing w:val="0"/>
          <w:kern w:val="0"/>
          <w:sz w:val="32"/>
          <w:szCs w:val="32"/>
          <w:shd w:val="clear" w:fill="FFFFFF"/>
          <w:lang w:val="en-US" w:eastAsia="zh-CN" w:bidi="ar"/>
        </w:rPr>
        <w:t>第十二条</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 xml:space="preserve"> 委托经办机构工作职责：</w:t>
      </w:r>
    </w:p>
    <w:p>
      <w:pPr>
        <w:pStyle w:val="5"/>
        <w:keepNext w:val="0"/>
        <w:keepLines w:val="0"/>
        <w:pageBreakBefore w:val="0"/>
        <w:widowControl/>
        <w:kinsoku w:val="0"/>
        <w:wordWrap/>
        <w:overflowPunct/>
        <w:topLinePunct w:val="0"/>
        <w:autoSpaceDE w:val="0"/>
        <w:autoSpaceDN w:val="0"/>
        <w:bidi w:val="0"/>
        <w:adjustRightInd w:val="0"/>
        <w:snapToGrid w:val="0"/>
        <w:spacing w:after="0" w:line="560" w:lineRule="exact"/>
        <w:ind w:left="636"/>
        <w:textAlignment w:val="baseline"/>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（一）失能等级评估的受理、审核；</w:t>
      </w:r>
    </w:p>
    <w:p>
      <w:pPr>
        <w:pStyle w:val="5"/>
        <w:keepNext w:val="0"/>
        <w:keepLines w:val="0"/>
        <w:pageBreakBefore w:val="0"/>
        <w:widowControl/>
        <w:kinsoku w:val="0"/>
        <w:wordWrap/>
        <w:overflowPunct/>
        <w:topLinePunct w:val="0"/>
        <w:autoSpaceDE w:val="0"/>
        <w:autoSpaceDN w:val="0"/>
        <w:bidi w:val="0"/>
        <w:adjustRightInd w:val="0"/>
        <w:snapToGrid w:val="0"/>
        <w:spacing w:after="0" w:line="560" w:lineRule="exact"/>
        <w:ind w:left="636"/>
        <w:textAlignment w:val="baseline"/>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（二）评估员和评估专家抽取与评估过程监督；</w:t>
      </w:r>
    </w:p>
    <w:p>
      <w:pPr>
        <w:pStyle w:val="5"/>
        <w:keepNext w:val="0"/>
        <w:keepLines w:val="0"/>
        <w:pageBreakBefore w:val="0"/>
        <w:widowControl/>
        <w:kinsoku w:val="0"/>
        <w:wordWrap/>
        <w:overflowPunct/>
        <w:topLinePunct w:val="0"/>
        <w:autoSpaceDE w:val="0"/>
        <w:autoSpaceDN w:val="0"/>
        <w:bidi w:val="0"/>
        <w:adjustRightInd w:val="0"/>
        <w:snapToGrid w:val="0"/>
        <w:spacing w:after="0" w:line="560" w:lineRule="exact"/>
        <w:ind w:left="636"/>
        <w:textAlignment w:val="baseline"/>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（三）失能等级评估结果的公示、结论送达；</w:t>
      </w:r>
    </w:p>
    <w:p>
      <w:pPr>
        <w:pStyle w:val="5"/>
        <w:keepNext w:val="0"/>
        <w:keepLines w:val="0"/>
        <w:pageBreakBefore w:val="0"/>
        <w:widowControl/>
        <w:kinsoku w:val="0"/>
        <w:wordWrap/>
        <w:overflowPunct/>
        <w:topLinePunct w:val="0"/>
        <w:autoSpaceDE w:val="0"/>
        <w:autoSpaceDN w:val="0"/>
        <w:bidi w:val="0"/>
        <w:adjustRightInd w:val="0"/>
        <w:snapToGrid w:val="0"/>
        <w:spacing w:after="0" w:line="560" w:lineRule="exact"/>
        <w:ind w:left="636"/>
        <w:textAlignment w:val="baseline"/>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（四）组织失能等级复评工作；</w:t>
      </w:r>
    </w:p>
    <w:p>
      <w:pPr>
        <w:pStyle w:val="5"/>
        <w:keepNext w:val="0"/>
        <w:keepLines w:val="0"/>
        <w:pageBreakBefore w:val="0"/>
        <w:widowControl/>
        <w:kinsoku w:val="0"/>
        <w:wordWrap/>
        <w:overflowPunct/>
        <w:topLinePunct w:val="0"/>
        <w:autoSpaceDE w:val="0"/>
        <w:autoSpaceDN w:val="0"/>
        <w:bidi w:val="0"/>
        <w:adjustRightInd w:val="0"/>
        <w:snapToGrid w:val="0"/>
        <w:spacing w:after="0" w:line="560" w:lineRule="exact"/>
        <w:ind w:left="636"/>
        <w:textAlignment w:val="baseline"/>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（五）组织开展失能等级动态评估；</w:t>
      </w:r>
    </w:p>
    <w:p>
      <w:pPr>
        <w:pStyle w:val="5"/>
        <w:keepNext w:val="0"/>
        <w:keepLines w:val="0"/>
        <w:pageBreakBefore w:val="0"/>
        <w:widowControl/>
        <w:kinsoku w:val="0"/>
        <w:wordWrap/>
        <w:overflowPunct/>
        <w:topLinePunct w:val="0"/>
        <w:autoSpaceDE w:val="0"/>
        <w:autoSpaceDN w:val="0"/>
        <w:bidi w:val="0"/>
        <w:adjustRightInd w:val="0"/>
        <w:snapToGrid w:val="0"/>
        <w:spacing w:after="0" w:line="560" w:lineRule="exact"/>
        <w:jc w:val="left"/>
        <w:textAlignment w:val="baseline"/>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 xml:space="preserve">    （六）组织开展失能程度动态核查以及生存状态定期回访；</w:t>
      </w:r>
    </w:p>
    <w:p>
      <w:pPr>
        <w:pStyle w:val="5"/>
        <w:keepNext w:val="0"/>
        <w:keepLines w:val="0"/>
        <w:pageBreakBefore w:val="0"/>
        <w:widowControl/>
        <w:kinsoku w:val="0"/>
        <w:wordWrap/>
        <w:overflowPunct/>
        <w:topLinePunct w:val="0"/>
        <w:autoSpaceDE w:val="0"/>
        <w:autoSpaceDN w:val="0"/>
        <w:bidi w:val="0"/>
        <w:adjustRightInd w:val="0"/>
        <w:snapToGrid w:val="0"/>
        <w:spacing w:after="0" w:line="560" w:lineRule="exact"/>
        <w:ind w:left="636"/>
        <w:textAlignment w:val="baseline"/>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（七）评估档案管理；</w:t>
      </w:r>
    </w:p>
    <w:p>
      <w:pPr>
        <w:pStyle w:val="5"/>
        <w:keepNext w:val="0"/>
        <w:keepLines w:val="0"/>
        <w:pageBreakBefore w:val="0"/>
        <w:widowControl/>
        <w:kinsoku w:val="0"/>
        <w:wordWrap/>
        <w:overflowPunct/>
        <w:topLinePunct w:val="0"/>
        <w:autoSpaceDE w:val="0"/>
        <w:autoSpaceDN w:val="0"/>
        <w:bidi w:val="0"/>
        <w:adjustRightInd w:val="0"/>
        <w:snapToGrid w:val="0"/>
        <w:spacing w:after="0" w:line="560" w:lineRule="exact"/>
        <w:ind w:left="636"/>
        <w:textAlignment w:val="baseline"/>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（八）评估员及评估专家履职情况的台账管理；</w:t>
      </w:r>
    </w:p>
    <w:p>
      <w:pPr>
        <w:pStyle w:val="5"/>
        <w:keepNext w:val="0"/>
        <w:keepLines w:val="0"/>
        <w:pageBreakBefore w:val="0"/>
        <w:widowControl/>
        <w:kinsoku w:val="0"/>
        <w:wordWrap/>
        <w:overflowPunct/>
        <w:topLinePunct w:val="0"/>
        <w:autoSpaceDE w:val="0"/>
        <w:autoSpaceDN w:val="0"/>
        <w:bidi w:val="0"/>
        <w:adjustRightInd w:val="0"/>
        <w:snapToGrid w:val="0"/>
        <w:spacing w:after="0" w:line="560" w:lineRule="exact"/>
        <w:ind w:left="636"/>
        <w:textAlignment w:val="baseline"/>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（九）受理举报投诉；</w:t>
      </w:r>
    </w:p>
    <w:p>
      <w:pPr>
        <w:pStyle w:val="5"/>
        <w:keepNext w:val="0"/>
        <w:keepLines w:val="0"/>
        <w:pageBreakBefore w:val="0"/>
        <w:widowControl/>
        <w:kinsoku w:val="0"/>
        <w:wordWrap/>
        <w:overflowPunct/>
        <w:topLinePunct w:val="0"/>
        <w:autoSpaceDE w:val="0"/>
        <w:autoSpaceDN w:val="0"/>
        <w:bidi w:val="0"/>
        <w:adjustRightInd w:val="0"/>
        <w:snapToGrid w:val="0"/>
        <w:spacing w:after="0" w:line="560" w:lineRule="exact"/>
        <w:ind w:left="636"/>
        <w:textAlignment w:val="baseline"/>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（十）评估费用的审核、结算及支付；</w:t>
      </w:r>
    </w:p>
    <w:p>
      <w:pPr>
        <w:pStyle w:val="6"/>
        <w:keepNext w:val="0"/>
        <w:keepLines w:val="0"/>
        <w:pageBreakBefore w:val="0"/>
        <w:wordWrap/>
        <w:overflowPunct/>
        <w:topLinePunct w:val="0"/>
        <w:bidi w:val="0"/>
        <w:spacing w:line="560" w:lineRule="exact"/>
        <w:rPr>
          <w:rFonts w:hint="default"/>
          <w:lang w:val="en-US" w:eastAsia="zh-CN"/>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 xml:space="preserve">    （十一）长护险相关政策宣传与咨询；</w:t>
      </w:r>
    </w:p>
    <w:p>
      <w:pPr>
        <w:pStyle w:val="5"/>
        <w:keepNext w:val="0"/>
        <w:keepLines w:val="0"/>
        <w:pageBreakBefore w:val="0"/>
        <w:widowControl/>
        <w:kinsoku w:val="0"/>
        <w:wordWrap/>
        <w:overflowPunct/>
        <w:topLinePunct w:val="0"/>
        <w:autoSpaceDE w:val="0"/>
        <w:autoSpaceDN w:val="0"/>
        <w:bidi w:val="0"/>
        <w:adjustRightInd w:val="0"/>
        <w:snapToGrid w:val="0"/>
        <w:spacing w:after="0" w:line="560" w:lineRule="exact"/>
        <w:ind w:left="635"/>
        <w:textAlignment w:val="baseline"/>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（十二）其他需要委托经办的业务。</w:t>
      </w:r>
    </w:p>
    <w:p>
      <w:pPr>
        <w:pStyle w:val="5"/>
        <w:keepNext w:val="0"/>
        <w:keepLines w:val="0"/>
        <w:pageBreakBefore w:val="0"/>
        <w:widowControl/>
        <w:kinsoku w:val="0"/>
        <w:wordWrap/>
        <w:overflowPunct/>
        <w:topLinePunct w:val="0"/>
        <w:autoSpaceDE w:val="0"/>
        <w:autoSpaceDN w:val="0"/>
        <w:bidi w:val="0"/>
        <w:adjustRightInd w:val="0"/>
        <w:snapToGrid w:val="0"/>
        <w:spacing w:after="0" w:line="560" w:lineRule="exact"/>
        <w:ind w:firstLine="642" w:firstLineChars="200"/>
        <w:textAlignment w:val="baseline"/>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Style w:val="15"/>
          <w:rFonts w:hint="eastAsia" w:ascii="方正仿宋_GBK" w:hAnsi="方正仿宋_GBK" w:eastAsia="方正仿宋_GBK" w:cs="方正仿宋_GBK"/>
          <w:bCs/>
          <w:i w:val="0"/>
          <w:iCs w:val="0"/>
          <w:caps w:val="0"/>
          <w:color w:val="333333"/>
          <w:spacing w:val="0"/>
          <w:kern w:val="0"/>
          <w:sz w:val="32"/>
          <w:szCs w:val="32"/>
          <w:shd w:val="clear" w:fill="FFFFFF"/>
          <w:lang w:val="en-US" w:eastAsia="zh-CN" w:bidi="ar"/>
        </w:rPr>
        <w:t>第十三条</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 xml:space="preserve"> 鼓励符合本细则要求的基本医疗保险定点医疗机构相关专业医护人员和卫生、养老、护理等领域的专家学者，按照公开选聘、邀请入库、单位推荐、入库审核的流程，纳入全省长护险失能等级评估员和评估专家人才库管理；同时，建立评估员和评估专家准入、培训和退出机制。评估员和评估专家所在工作单位应支持工作人员参加长护险失能等级评估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Style w:val="15"/>
          <w:rFonts w:hint="eastAsia" w:ascii="方正仿宋_GBK" w:hAnsi="方正仿宋_GBK" w:eastAsia="方正仿宋_GBK" w:cs="方正仿宋_GBK"/>
          <w:b/>
          <w:bCs/>
          <w:i w:val="0"/>
          <w:iCs w:val="0"/>
          <w:caps w:val="0"/>
          <w:color w:val="333333"/>
          <w:spacing w:val="0"/>
          <w:sz w:val="32"/>
          <w:szCs w:val="32"/>
          <w:shd w:val="clear" w:fill="FFFFFF"/>
        </w:rPr>
        <w:t>第十</w:t>
      </w:r>
      <w:r>
        <w:rPr>
          <w:rStyle w:val="15"/>
          <w:rFonts w:hint="eastAsia" w:ascii="方正仿宋_GBK" w:hAnsi="方正仿宋_GBK" w:eastAsia="方正仿宋_GBK" w:cs="方正仿宋_GBK"/>
          <w:b/>
          <w:bCs/>
          <w:i w:val="0"/>
          <w:iCs w:val="0"/>
          <w:caps w:val="0"/>
          <w:color w:val="333333"/>
          <w:spacing w:val="0"/>
          <w:sz w:val="32"/>
          <w:szCs w:val="32"/>
          <w:shd w:val="clear" w:fill="FFFFFF"/>
          <w:lang w:eastAsia="zh-CN"/>
        </w:rPr>
        <w:t>四</w:t>
      </w:r>
      <w:r>
        <w:rPr>
          <w:rStyle w:val="15"/>
          <w:rFonts w:hint="eastAsia" w:ascii="方正仿宋_GBK" w:hAnsi="方正仿宋_GBK" w:eastAsia="方正仿宋_GBK" w:cs="方正仿宋_GBK"/>
          <w:b/>
          <w:bCs/>
          <w:i w:val="0"/>
          <w:iCs w:val="0"/>
          <w:caps w:val="0"/>
          <w:color w:val="333333"/>
          <w:spacing w:val="0"/>
          <w:sz w:val="32"/>
          <w:szCs w:val="32"/>
          <w:shd w:val="clear" w:fill="FFFFFF"/>
        </w:rPr>
        <w:t>条</w:t>
      </w:r>
      <w:r>
        <w:rPr>
          <w:rFonts w:hint="eastAsia" w:ascii="方正仿宋_GBK" w:hAnsi="方正仿宋_GBK" w:eastAsia="方正仿宋_GBK" w:cs="方正仿宋_GBK"/>
          <w:i w:val="0"/>
          <w:iCs w:val="0"/>
          <w:caps w:val="0"/>
          <w:color w:val="333333"/>
          <w:spacing w:val="0"/>
          <w:sz w:val="32"/>
          <w:szCs w:val="32"/>
          <w:shd w:val="clear" w:fill="FFFFFF"/>
        </w:rPr>
        <w:t> 评估人员包括评估员和</w:t>
      </w:r>
      <w:r>
        <w:rPr>
          <w:rFonts w:hint="eastAsia" w:ascii="方正仿宋_GBK" w:hAnsi="方正仿宋_GBK" w:eastAsia="方正仿宋_GBK" w:cs="方正仿宋_GBK"/>
          <w:i w:val="0"/>
          <w:iCs w:val="0"/>
          <w:caps w:val="0"/>
          <w:color w:val="333333"/>
          <w:spacing w:val="0"/>
          <w:sz w:val="32"/>
          <w:szCs w:val="32"/>
          <w:shd w:val="clear" w:fill="FFFFFF"/>
          <w:lang w:eastAsia="zh-CN"/>
        </w:rPr>
        <w:t>医疗护理及养老护理</w:t>
      </w:r>
      <w:r>
        <w:rPr>
          <w:rFonts w:hint="eastAsia" w:ascii="方正仿宋_GBK" w:hAnsi="方正仿宋_GBK" w:eastAsia="方正仿宋_GBK" w:cs="方正仿宋_GBK"/>
          <w:i w:val="0"/>
          <w:iCs w:val="0"/>
          <w:caps w:val="0"/>
          <w:color w:val="333333"/>
          <w:spacing w:val="0"/>
          <w:sz w:val="32"/>
          <w:szCs w:val="32"/>
          <w:shd w:val="clear" w:fill="FFFFFF"/>
        </w:rPr>
        <w:t>评估专家。评估员负责采集评估信息，协助开展现场评估</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评估专家负责开展现场评估，提出评估结论</w:t>
      </w:r>
      <w:r>
        <w:rPr>
          <w:rFonts w:hint="eastAsia" w:ascii="方正仿宋_GBK" w:hAnsi="方正仿宋_GBK" w:eastAsia="方正仿宋_GBK" w:cs="方正仿宋_GBK"/>
          <w:i w:val="0"/>
          <w:iCs w:val="0"/>
          <w:caps w:val="0"/>
          <w:color w:val="333333"/>
          <w:spacing w:val="0"/>
          <w:sz w:val="32"/>
          <w:szCs w:val="32"/>
          <w:shd w:val="clear" w:fill="FFFFFF"/>
          <w:lang w:eastAsia="zh-CN"/>
        </w:rPr>
        <w:t>，并</w:t>
      </w:r>
      <w:r>
        <w:rPr>
          <w:rFonts w:hint="eastAsia" w:ascii="方正仿宋_GBK" w:hAnsi="方正仿宋_GBK" w:eastAsia="方正仿宋_GBK" w:cs="方正仿宋_GBK"/>
          <w:i w:val="0"/>
          <w:iCs w:val="0"/>
          <w:caps w:val="0"/>
          <w:color w:val="333333"/>
          <w:spacing w:val="0"/>
          <w:sz w:val="32"/>
          <w:szCs w:val="32"/>
          <w:shd w:val="clear" w:fill="FFFFFF"/>
        </w:rPr>
        <w:t>依据护理服务需求提出护理服务计划建议。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Style w:val="15"/>
          <w:rFonts w:hint="eastAsia" w:ascii="方正仿宋_GBK" w:hAnsi="方正仿宋_GBK" w:eastAsia="方正仿宋_GBK" w:cs="方正仿宋_GBK"/>
          <w:b/>
          <w:bCs/>
          <w:i w:val="0"/>
          <w:iCs w:val="0"/>
          <w:caps w:val="0"/>
          <w:color w:val="333333"/>
          <w:spacing w:val="0"/>
          <w:sz w:val="32"/>
          <w:szCs w:val="32"/>
          <w:shd w:val="clear" w:fill="FFFFFF"/>
        </w:rPr>
        <w:t>第十</w:t>
      </w:r>
      <w:r>
        <w:rPr>
          <w:rStyle w:val="15"/>
          <w:rFonts w:hint="eastAsia" w:ascii="方正仿宋_GBK" w:hAnsi="方正仿宋_GBK" w:eastAsia="方正仿宋_GBK" w:cs="方正仿宋_GBK"/>
          <w:b/>
          <w:bCs/>
          <w:i w:val="0"/>
          <w:iCs w:val="0"/>
          <w:caps w:val="0"/>
          <w:color w:val="333333"/>
          <w:spacing w:val="0"/>
          <w:sz w:val="32"/>
          <w:szCs w:val="32"/>
          <w:shd w:val="clear" w:fill="FFFFFF"/>
          <w:lang w:eastAsia="zh-CN"/>
        </w:rPr>
        <w:t>五</w:t>
      </w:r>
      <w:r>
        <w:rPr>
          <w:rStyle w:val="15"/>
          <w:rFonts w:hint="eastAsia" w:ascii="方正仿宋_GBK" w:hAnsi="方正仿宋_GBK" w:eastAsia="方正仿宋_GBK" w:cs="方正仿宋_GBK"/>
          <w:b/>
          <w:bCs/>
          <w:i w:val="0"/>
          <w:iCs w:val="0"/>
          <w:caps w:val="0"/>
          <w:color w:val="333333"/>
          <w:spacing w:val="0"/>
          <w:sz w:val="32"/>
          <w:szCs w:val="32"/>
          <w:shd w:val="clear" w:fill="FFFFFF"/>
        </w:rPr>
        <w:t>条</w:t>
      </w:r>
      <w:r>
        <w:rPr>
          <w:rFonts w:hint="eastAsia" w:ascii="方正仿宋_GBK" w:hAnsi="方正仿宋_GBK" w:eastAsia="方正仿宋_GBK" w:cs="方正仿宋_GBK"/>
          <w:i w:val="0"/>
          <w:iCs w:val="0"/>
          <w:caps w:val="0"/>
          <w:color w:val="333333"/>
          <w:spacing w:val="0"/>
          <w:sz w:val="32"/>
          <w:szCs w:val="32"/>
          <w:shd w:val="clear" w:fill="FFFFFF"/>
        </w:rPr>
        <w:t> 评估员</w:t>
      </w:r>
      <w:r>
        <w:rPr>
          <w:rFonts w:hint="eastAsia" w:ascii="方正仿宋_GBK" w:hAnsi="方正仿宋_GBK" w:eastAsia="方正仿宋_GBK" w:cs="方正仿宋_GBK"/>
          <w:i w:val="0"/>
          <w:iCs w:val="0"/>
          <w:caps w:val="0"/>
          <w:color w:val="333333"/>
          <w:spacing w:val="0"/>
          <w:sz w:val="32"/>
          <w:szCs w:val="32"/>
          <w:shd w:val="clear" w:fill="FFFFFF"/>
          <w:lang w:eastAsia="zh-CN"/>
        </w:rPr>
        <w:t>及评估专家</w:t>
      </w:r>
      <w:r>
        <w:rPr>
          <w:rFonts w:hint="eastAsia" w:ascii="方正仿宋_GBK" w:hAnsi="方正仿宋_GBK" w:eastAsia="方正仿宋_GBK" w:cs="方正仿宋_GBK"/>
          <w:i w:val="0"/>
          <w:iCs w:val="0"/>
          <w:caps w:val="0"/>
          <w:color w:val="333333"/>
          <w:spacing w:val="0"/>
          <w:sz w:val="32"/>
          <w:szCs w:val="32"/>
          <w:shd w:val="clear" w:fill="FFFFFF"/>
        </w:rPr>
        <w:t>应具备以下基本条件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 w:eastAsia="zh-CN" w:bidi="ar-SA"/>
        </w:rPr>
        <w:t>（一）</w:t>
      </w:r>
      <w:r>
        <w:rPr>
          <w:rFonts w:hint="eastAsia" w:ascii="仿宋_GB2312" w:hAnsi="仿宋_GB2312" w:eastAsia="仿宋_GB2312" w:cs="仿宋_GB2312"/>
          <w:snapToGrid w:val="0"/>
          <w:color w:val="000000"/>
          <w:kern w:val="2"/>
          <w:sz w:val="32"/>
          <w:szCs w:val="32"/>
          <w:highlight w:val="none"/>
          <w:lang w:val="en-US" w:eastAsia="en-US" w:bidi="ar-SA"/>
        </w:rPr>
        <w:t>具备医学、护理、康复、心理、长期照护、养老服务与管理等相关专业背景，从事相关专业工作2年（含）以上；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 w:eastAsia="zh-CN" w:bidi="ar-SA"/>
        </w:rPr>
        <w:t>（二）</w:t>
      </w:r>
      <w:r>
        <w:rPr>
          <w:rFonts w:hint="eastAsia" w:ascii="仿宋_GB2312" w:hAnsi="仿宋_GB2312" w:eastAsia="仿宋_GB2312" w:cs="仿宋_GB2312"/>
          <w:snapToGrid w:val="0"/>
          <w:color w:val="000000"/>
          <w:kern w:val="2"/>
          <w:sz w:val="32"/>
          <w:szCs w:val="32"/>
          <w:highlight w:val="none"/>
          <w:lang w:val="en-US" w:eastAsia="en-US" w:bidi="ar-SA"/>
        </w:rPr>
        <w:t>参加规范化培训并考核合格，掌握长期护理失能等级评估标准，熟悉评估操作要求；</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 w:eastAsia="zh-CN" w:bidi="ar-SA"/>
        </w:rPr>
        <w:t>（三）</w:t>
      </w:r>
      <w:r>
        <w:rPr>
          <w:rFonts w:hint="eastAsia" w:ascii="仿宋_GB2312" w:hAnsi="仿宋_GB2312" w:eastAsia="仿宋_GB2312" w:cs="仿宋_GB2312"/>
          <w:snapToGrid w:val="0"/>
          <w:color w:val="000000"/>
          <w:kern w:val="2"/>
          <w:sz w:val="32"/>
          <w:szCs w:val="32"/>
          <w:highlight w:val="none"/>
          <w:lang w:val="en-US" w:eastAsia="en-US" w:bidi="ar-SA"/>
        </w:rPr>
        <w:t>具有良好的职业道德和操守，在工作中能够做到遵纪守法、廉洁自律、客观公正，相关行业领域无不良信用信息记录。</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zh-CN" w:bidi="ar-SA"/>
        </w:rPr>
      </w:pPr>
      <w:r>
        <w:rPr>
          <w:rFonts w:hint="eastAsia" w:ascii="仿宋_GB2312" w:hAnsi="仿宋_GB2312" w:eastAsia="仿宋_GB2312" w:cs="仿宋_GB2312"/>
          <w:snapToGrid w:val="0"/>
          <w:color w:val="000000"/>
          <w:kern w:val="2"/>
          <w:sz w:val="32"/>
          <w:szCs w:val="32"/>
          <w:highlight w:val="none"/>
          <w:lang w:val="en" w:eastAsia="zh-CN" w:bidi="ar-SA"/>
        </w:rPr>
        <w:t>（四）</w:t>
      </w:r>
      <w:r>
        <w:rPr>
          <w:rFonts w:hint="eastAsia" w:ascii="仿宋_GB2312" w:hAnsi="仿宋_GB2312" w:eastAsia="仿宋_GB2312" w:cs="仿宋_GB2312"/>
          <w:snapToGrid w:val="0"/>
          <w:color w:val="000000"/>
          <w:kern w:val="2"/>
          <w:sz w:val="32"/>
          <w:szCs w:val="32"/>
          <w:highlight w:val="none"/>
          <w:lang w:val="en-US" w:eastAsia="en-US" w:bidi="ar-SA"/>
        </w:rPr>
        <w:t>自愿参与</w:t>
      </w:r>
      <w:r>
        <w:rPr>
          <w:rFonts w:hint="eastAsia" w:ascii="仿宋_GB2312" w:hAnsi="仿宋_GB2312" w:eastAsia="仿宋_GB2312" w:cs="仿宋_GB2312"/>
          <w:snapToGrid w:val="0"/>
          <w:color w:val="000000"/>
          <w:kern w:val="2"/>
          <w:sz w:val="32"/>
          <w:szCs w:val="32"/>
          <w:highlight w:val="none"/>
          <w:lang w:val="en-US" w:eastAsia="zh-CN" w:bidi="ar-SA"/>
        </w:rPr>
        <w:t>海南省</w:t>
      </w:r>
      <w:r>
        <w:rPr>
          <w:rFonts w:hint="eastAsia" w:ascii="仿宋_GB2312" w:hAnsi="仿宋_GB2312" w:eastAsia="仿宋_GB2312" w:cs="仿宋_GB2312"/>
          <w:snapToGrid w:val="0"/>
          <w:color w:val="000000"/>
          <w:kern w:val="2"/>
          <w:sz w:val="32"/>
          <w:szCs w:val="32"/>
          <w:highlight w:val="none"/>
          <w:lang w:val="en-US" w:eastAsia="en-US" w:bidi="ar-SA"/>
        </w:rPr>
        <w:t>长护险失能等级</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工作，接受</w:t>
      </w:r>
      <w:r>
        <w:rPr>
          <w:rFonts w:hint="eastAsia" w:ascii="仿宋_GB2312" w:hAnsi="仿宋_GB2312" w:eastAsia="仿宋_GB2312" w:cs="仿宋_GB2312"/>
          <w:snapToGrid w:val="0"/>
          <w:color w:val="000000"/>
          <w:kern w:val="2"/>
          <w:sz w:val="32"/>
          <w:szCs w:val="32"/>
          <w:highlight w:val="none"/>
          <w:lang w:val="en-US" w:eastAsia="zh-CN" w:bidi="ar-SA"/>
        </w:rPr>
        <w:t>经办机构</w:t>
      </w:r>
      <w:r>
        <w:rPr>
          <w:rFonts w:hint="eastAsia" w:ascii="仿宋_GB2312" w:hAnsi="仿宋_GB2312" w:eastAsia="仿宋_GB2312" w:cs="仿宋_GB2312"/>
          <w:snapToGrid w:val="0"/>
          <w:color w:val="000000"/>
          <w:kern w:val="2"/>
          <w:sz w:val="32"/>
          <w:szCs w:val="32"/>
          <w:highlight w:val="none"/>
          <w:lang w:val="en-US" w:eastAsia="en-US" w:bidi="ar-SA"/>
        </w:rPr>
        <w:t>或委托经办机构安排的失能等级</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工作</w:t>
      </w:r>
      <w:r>
        <w:rPr>
          <w:rFonts w:hint="eastAsia" w:ascii="仿宋_GB2312" w:hAnsi="仿宋_GB2312" w:eastAsia="仿宋_GB2312" w:cs="仿宋_GB2312"/>
          <w:snapToGrid w:val="0"/>
          <w:color w:val="000000"/>
          <w:kern w:val="2"/>
          <w:sz w:val="32"/>
          <w:szCs w:val="32"/>
          <w:highlight w:val="none"/>
          <w:lang w:val="en-US" w:eastAsia="zh-CN" w:bidi="ar-SA"/>
        </w:rPr>
        <w:t>。</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zh-CN" w:bidi="ar-SA"/>
        </w:rPr>
      </w:pPr>
      <w:r>
        <w:rPr>
          <w:rFonts w:hint="eastAsia" w:ascii="仿宋_GB2312" w:hAnsi="仿宋_GB2312" w:eastAsia="仿宋_GB2312" w:cs="仿宋_GB2312"/>
          <w:snapToGrid w:val="0"/>
          <w:color w:val="000000"/>
          <w:kern w:val="2"/>
          <w:sz w:val="32"/>
          <w:szCs w:val="32"/>
          <w:highlight w:val="none"/>
          <w:lang w:val="en-US" w:eastAsia="zh-CN" w:bidi="ar-SA"/>
        </w:rPr>
        <w:t>评估专家</w:t>
      </w:r>
      <w:r>
        <w:rPr>
          <w:rFonts w:hint="eastAsia" w:ascii="仿宋_GB2312" w:hAnsi="仿宋_GB2312" w:eastAsia="仿宋_GB2312" w:cs="仿宋_GB2312"/>
          <w:i w:val="0"/>
          <w:iCs w:val="0"/>
          <w:caps w:val="0"/>
          <w:color w:val="333333"/>
          <w:spacing w:val="0"/>
          <w:sz w:val="32"/>
          <w:szCs w:val="32"/>
          <w:shd w:val="clear" w:color="auto" w:fill="FFFFFF"/>
        </w:rPr>
        <w:t>除须具备上述第（二）项、第（三）项</w:t>
      </w:r>
      <w:r>
        <w:rPr>
          <w:rFonts w:hint="eastAsia" w:ascii="仿宋_GB2312" w:hAnsi="仿宋_GB2312" w:eastAsia="仿宋_GB2312" w:cs="仿宋_GB2312"/>
          <w:i w:val="0"/>
          <w:iCs w:val="0"/>
          <w:caps w:val="0"/>
          <w:color w:val="333333"/>
          <w:spacing w:val="0"/>
          <w:sz w:val="32"/>
          <w:szCs w:val="32"/>
          <w:shd w:val="clear" w:color="auto" w:fill="FFFFFF"/>
          <w:lang w:eastAsia="zh-CN"/>
        </w:rPr>
        <w:t>、第（四）项</w:t>
      </w:r>
      <w:r>
        <w:rPr>
          <w:rFonts w:hint="eastAsia" w:ascii="仿宋_GB2312" w:hAnsi="仿宋_GB2312" w:eastAsia="仿宋_GB2312" w:cs="仿宋_GB2312"/>
          <w:i w:val="0"/>
          <w:iCs w:val="0"/>
          <w:caps w:val="0"/>
          <w:color w:val="333333"/>
          <w:spacing w:val="0"/>
          <w:sz w:val="32"/>
          <w:szCs w:val="32"/>
          <w:shd w:val="clear" w:color="auto" w:fill="FFFFFF"/>
        </w:rPr>
        <w:t>条件外，</w:t>
      </w:r>
      <w:r>
        <w:rPr>
          <w:rFonts w:hint="eastAsia" w:ascii="仿宋_GB2312" w:hAnsi="仿宋_GB2312" w:eastAsia="仿宋_GB2312" w:cs="仿宋_GB2312"/>
          <w:b/>
          <w:bCs/>
          <w:i w:val="0"/>
          <w:iCs w:val="0"/>
          <w:caps w:val="0"/>
          <w:color w:val="333333"/>
          <w:spacing w:val="0"/>
          <w:sz w:val="32"/>
          <w:szCs w:val="32"/>
          <w:shd w:val="clear" w:color="auto" w:fill="FFFFFF"/>
          <w:lang w:eastAsia="zh-CN"/>
        </w:rPr>
        <w:t>医疗护理评估专家</w:t>
      </w:r>
      <w:r>
        <w:rPr>
          <w:rFonts w:hint="eastAsia" w:ascii="仿宋_GB2312" w:hAnsi="仿宋_GB2312" w:eastAsia="仿宋_GB2312" w:cs="仿宋_GB2312"/>
          <w:i w:val="0"/>
          <w:iCs w:val="0"/>
          <w:caps w:val="0"/>
          <w:color w:val="333333"/>
          <w:spacing w:val="0"/>
          <w:sz w:val="32"/>
          <w:szCs w:val="32"/>
          <w:shd w:val="clear" w:color="auto" w:fill="FFFFFF"/>
          <w:lang w:eastAsia="zh-CN"/>
        </w:rPr>
        <w:t>必须是</w:t>
      </w:r>
      <w:r>
        <w:rPr>
          <w:rFonts w:hint="eastAsia" w:ascii="仿宋_GB2312" w:hAnsi="仿宋_GB2312" w:eastAsia="仿宋_GB2312" w:cs="仿宋_GB2312"/>
          <w:snapToGrid w:val="0"/>
          <w:color w:val="000000"/>
          <w:kern w:val="2"/>
          <w:sz w:val="32"/>
          <w:szCs w:val="32"/>
          <w:highlight w:val="none"/>
          <w:lang w:val="en-US" w:eastAsia="en-US" w:bidi="ar-SA"/>
        </w:rPr>
        <w:t>医疗机构中从事</w:t>
      </w:r>
      <w:r>
        <w:rPr>
          <w:rFonts w:hint="eastAsia" w:ascii="仿宋_GB2312" w:hAnsi="仿宋_GB2312" w:eastAsia="仿宋_GB2312" w:cs="仿宋_GB2312"/>
          <w:i w:val="0"/>
          <w:iCs w:val="0"/>
          <w:caps w:val="0"/>
          <w:color w:val="333333"/>
          <w:spacing w:val="0"/>
          <w:sz w:val="32"/>
          <w:szCs w:val="32"/>
          <w:shd w:val="clear" w:color="auto" w:fill="FFFFFF"/>
        </w:rPr>
        <w:t>临床医学、护理、康复、精神心理等领域</w:t>
      </w:r>
      <w:r>
        <w:rPr>
          <w:rFonts w:hint="eastAsia" w:ascii="仿宋_GB2312" w:hAnsi="仿宋_GB2312" w:eastAsia="仿宋_GB2312" w:cs="仿宋_GB2312"/>
          <w:snapToGrid w:val="0"/>
          <w:color w:val="000000"/>
          <w:kern w:val="2"/>
          <w:sz w:val="32"/>
          <w:szCs w:val="32"/>
          <w:highlight w:val="none"/>
          <w:lang w:val="en-US" w:eastAsia="en-US" w:bidi="ar-SA"/>
        </w:rPr>
        <w:t>具有副高及以上专业技术职称</w:t>
      </w:r>
      <w:r>
        <w:rPr>
          <w:rFonts w:hint="eastAsia" w:ascii="仿宋_GB2312" w:hAnsi="仿宋_GB2312" w:eastAsia="仿宋_GB2312" w:cs="仿宋_GB2312"/>
          <w:snapToGrid w:val="0"/>
          <w:color w:val="000000"/>
          <w:kern w:val="2"/>
          <w:sz w:val="32"/>
          <w:szCs w:val="32"/>
          <w:highlight w:val="none"/>
          <w:lang w:val="en-US" w:eastAsia="zh-CN" w:bidi="ar-SA"/>
        </w:rPr>
        <w:t>且有</w:t>
      </w:r>
      <w:r>
        <w:rPr>
          <w:rFonts w:hint="eastAsia" w:ascii="仿宋_GB2312" w:hAnsi="仿宋_GB2312" w:eastAsia="仿宋_GB2312" w:cs="仿宋_GB2312"/>
          <w:i w:val="0"/>
          <w:iCs w:val="0"/>
          <w:caps w:val="0"/>
          <w:color w:val="333333"/>
          <w:spacing w:val="0"/>
          <w:sz w:val="32"/>
          <w:szCs w:val="32"/>
          <w:shd w:val="clear" w:color="auto" w:fill="FFFFFF"/>
        </w:rPr>
        <w:t>2年（含）以上相关工作经历</w:t>
      </w:r>
      <w:r>
        <w:rPr>
          <w:rFonts w:hint="eastAsia" w:ascii="仿宋_GB2312" w:hAnsi="仿宋_GB2312" w:eastAsia="仿宋_GB2312" w:cs="仿宋_GB2312"/>
          <w:snapToGrid w:val="0"/>
          <w:color w:val="000000"/>
          <w:kern w:val="2"/>
          <w:sz w:val="32"/>
          <w:szCs w:val="32"/>
          <w:highlight w:val="none"/>
          <w:lang w:val="en-US" w:eastAsia="en-US" w:bidi="ar-SA"/>
        </w:rPr>
        <w:t>的医生、护士、治疗师等专业人员</w:t>
      </w:r>
      <w:r>
        <w:rPr>
          <w:rFonts w:hint="eastAsia" w:ascii="仿宋_GB2312" w:hAnsi="仿宋_GB2312" w:eastAsia="仿宋_GB2312" w:cs="仿宋_GB2312"/>
          <w:snapToGrid w:val="0"/>
          <w:color w:val="000000"/>
          <w:kern w:val="2"/>
          <w:sz w:val="32"/>
          <w:szCs w:val="32"/>
          <w:highlight w:val="none"/>
          <w:lang w:val="en-US" w:eastAsia="zh-CN" w:bidi="ar-SA"/>
        </w:rPr>
        <w:t>，并具备</w:t>
      </w:r>
      <w:r>
        <w:rPr>
          <w:rFonts w:hint="eastAsia" w:ascii="仿宋_GB2312" w:hAnsi="仿宋_GB2312" w:eastAsia="仿宋_GB2312" w:cs="仿宋_GB2312"/>
          <w:snapToGrid w:val="0"/>
          <w:color w:val="000000"/>
          <w:kern w:val="2"/>
          <w:sz w:val="32"/>
          <w:szCs w:val="32"/>
          <w:highlight w:val="none"/>
          <w:lang w:val="en-US" w:eastAsia="en-US" w:bidi="ar-SA"/>
        </w:rPr>
        <w:t>良好的综合分析能力、判断能力、评价能力和表达能力</w:t>
      </w:r>
      <w:r>
        <w:rPr>
          <w:rFonts w:hint="eastAsia" w:ascii="仿宋_GB2312" w:hAnsi="仿宋_GB2312" w:eastAsia="仿宋_GB2312" w:cs="仿宋_GB2312"/>
          <w:snapToGrid w:val="0"/>
          <w:color w:val="000000"/>
          <w:kern w:val="2"/>
          <w:sz w:val="32"/>
          <w:szCs w:val="32"/>
          <w:highlight w:val="none"/>
          <w:lang w:val="en-US" w:eastAsia="zh-CN" w:bidi="ar-SA"/>
        </w:rPr>
        <w:t>；</w:t>
      </w:r>
      <w:r>
        <w:rPr>
          <w:rFonts w:hint="eastAsia" w:ascii="仿宋_GB2312" w:hAnsi="仿宋_GB2312" w:eastAsia="仿宋_GB2312" w:cs="仿宋_GB2312"/>
          <w:b/>
          <w:bCs/>
          <w:snapToGrid w:val="0"/>
          <w:color w:val="000000"/>
          <w:kern w:val="2"/>
          <w:sz w:val="32"/>
          <w:szCs w:val="32"/>
          <w:highlight w:val="none"/>
          <w:lang w:val="en-US" w:eastAsia="zh-CN" w:bidi="ar-SA"/>
        </w:rPr>
        <w:t>养老护理评估专家</w:t>
      </w:r>
      <w:r>
        <w:rPr>
          <w:rFonts w:hint="eastAsia" w:ascii="仿宋_GB2312" w:hAnsi="仿宋_GB2312" w:eastAsia="仿宋_GB2312" w:cs="仿宋_GB2312"/>
          <w:snapToGrid w:val="0"/>
          <w:color w:val="000000"/>
          <w:kern w:val="2"/>
          <w:sz w:val="32"/>
          <w:szCs w:val="32"/>
          <w:highlight w:val="none"/>
          <w:lang w:val="en-US" w:eastAsia="zh-CN" w:bidi="ar-SA"/>
        </w:rPr>
        <w:t>还须在</w:t>
      </w:r>
      <w:r>
        <w:rPr>
          <w:rFonts w:hint="eastAsia" w:ascii="仿宋_GB2312" w:hAnsi="仿宋_GB2312" w:eastAsia="仿宋_GB2312" w:cs="仿宋_GB2312"/>
          <w:snapToGrid w:val="0"/>
          <w:color w:val="auto"/>
          <w:kern w:val="2"/>
          <w:sz w:val="32"/>
          <w:szCs w:val="32"/>
          <w:highlight w:val="none"/>
          <w:lang w:val="en-US" w:eastAsia="zh-CN" w:bidi="ar-SA"/>
        </w:rPr>
        <w:t>社会治理领域从事实践工作</w:t>
      </w:r>
      <w:r>
        <w:rPr>
          <w:rFonts w:hint="eastAsia" w:ascii="仿宋_GB2312" w:hAnsi="仿宋_GB2312" w:eastAsia="仿宋_GB2312" w:cs="仿宋_GB2312"/>
          <w:snapToGrid w:val="0"/>
          <w:color w:val="000000"/>
          <w:kern w:val="2"/>
          <w:sz w:val="32"/>
          <w:szCs w:val="32"/>
          <w:highlight w:val="none"/>
          <w:lang w:val="en-US" w:eastAsia="zh-CN" w:bidi="ar-SA"/>
        </w:rPr>
        <w:t>，或在养老机构担任管理工作，熟悉养老领域相关法律、法规和政策标准，原则上应具有副高及以上专业技术职称，在相关专业领域具有一定影响力和知名度。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Style w:val="15"/>
          <w:rFonts w:hint="eastAsia" w:ascii="方正仿宋_GBK" w:hAnsi="方正仿宋_GBK" w:eastAsia="方正仿宋_GBK" w:cs="方正仿宋_GBK"/>
          <w:b/>
          <w:bCs/>
          <w:i w:val="0"/>
          <w:iCs w:val="0"/>
          <w:caps w:val="0"/>
          <w:color w:val="333333"/>
          <w:spacing w:val="0"/>
          <w:sz w:val="32"/>
          <w:szCs w:val="32"/>
          <w:shd w:val="clear" w:fill="FFFFFF"/>
        </w:rPr>
        <w:t>第十</w:t>
      </w:r>
      <w:r>
        <w:rPr>
          <w:rStyle w:val="15"/>
          <w:rFonts w:hint="eastAsia" w:ascii="方正仿宋_GBK" w:hAnsi="方正仿宋_GBK" w:eastAsia="方正仿宋_GBK" w:cs="方正仿宋_GBK"/>
          <w:b/>
          <w:bCs/>
          <w:i w:val="0"/>
          <w:iCs w:val="0"/>
          <w:caps w:val="0"/>
          <w:color w:val="333333"/>
          <w:spacing w:val="0"/>
          <w:sz w:val="32"/>
          <w:szCs w:val="32"/>
          <w:shd w:val="clear" w:fill="FFFFFF"/>
          <w:lang w:eastAsia="zh-CN"/>
        </w:rPr>
        <w:t>六</w:t>
      </w:r>
      <w:r>
        <w:rPr>
          <w:rStyle w:val="15"/>
          <w:rFonts w:hint="eastAsia" w:ascii="方正仿宋_GBK" w:hAnsi="方正仿宋_GBK" w:eastAsia="方正仿宋_GBK" w:cs="方正仿宋_GBK"/>
          <w:b/>
          <w:bCs/>
          <w:i w:val="0"/>
          <w:iCs w:val="0"/>
          <w:caps w:val="0"/>
          <w:color w:val="333333"/>
          <w:spacing w:val="0"/>
          <w:sz w:val="32"/>
          <w:szCs w:val="32"/>
          <w:shd w:val="clear" w:fill="FFFFFF"/>
        </w:rPr>
        <w:t>条</w:t>
      </w:r>
      <w:r>
        <w:rPr>
          <w:rFonts w:hint="eastAsia" w:ascii="方正仿宋_GBK" w:hAnsi="方正仿宋_GBK" w:eastAsia="方正仿宋_GBK" w:cs="方正仿宋_GBK"/>
          <w:i w:val="0"/>
          <w:iCs w:val="0"/>
          <w:caps w:val="0"/>
          <w:color w:val="333333"/>
          <w:spacing w:val="0"/>
          <w:sz w:val="32"/>
          <w:szCs w:val="32"/>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lang w:eastAsia="zh-CN"/>
        </w:rPr>
        <w:t>各级</w:t>
      </w:r>
      <w:r>
        <w:rPr>
          <w:rFonts w:hint="eastAsia" w:ascii="方正仿宋_GBK" w:hAnsi="方正仿宋_GBK" w:eastAsia="方正仿宋_GBK" w:cs="方正仿宋_GBK"/>
          <w:i w:val="0"/>
          <w:iCs w:val="0"/>
          <w:caps w:val="0"/>
          <w:color w:val="333333"/>
          <w:spacing w:val="0"/>
          <w:sz w:val="32"/>
          <w:szCs w:val="32"/>
          <w:shd w:val="clear" w:fill="FFFFFF"/>
        </w:rPr>
        <w:t>医疗保障</w:t>
      </w:r>
      <w:r>
        <w:rPr>
          <w:rFonts w:hint="eastAsia" w:ascii="方正仿宋_GBK" w:hAnsi="方正仿宋_GBK" w:eastAsia="方正仿宋_GBK" w:cs="方正仿宋_GBK"/>
          <w:i w:val="0"/>
          <w:iCs w:val="0"/>
          <w:caps w:val="0"/>
          <w:color w:val="333333"/>
          <w:spacing w:val="0"/>
          <w:sz w:val="32"/>
          <w:szCs w:val="32"/>
          <w:shd w:val="clear" w:fill="FFFFFF"/>
          <w:lang w:eastAsia="zh-CN"/>
        </w:rPr>
        <w:t>行政</w:t>
      </w:r>
      <w:r>
        <w:rPr>
          <w:rFonts w:hint="eastAsia" w:ascii="方正仿宋_GBK" w:hAnsi="方正仿宋_GBK" w:eastAsia="方正仿宋_GBK" w:cs="方正仿宋_GBK"/>
          <w:i w:val="0"/>
          <w:iCs w:val="0"/>
          <w:caps w:val="0"/>
          <w:color w:val="333333"/>
          <w:spacing w:val="0"/>
          <w:sz w:val="32"/>
          <w:szCs w:val="32"/>
          <w:shd w:val="clear" w:fill="FFFFFF"/>
        </w:rPr>
        <w:t>部门应会同</w:t>
      </w:r>
      <w:r>
        <w:rPr>
          <w:rFonts w:hint="eastAsia" w:ascii="方正仿宋_GBK" w:hAnsi="方正仿宋_GBK" w:eastAsia="方正仿宋_GBK" w:cs="方正仿宋_GBK"/>
          <w:i w:val="0"/>
          <w:iCs w:val="0"/>
          <w:caps w:val="0"/>
          <w:color w:val="333333"/>
          <w:spacing w:val="0"/>
          <w:sz w:val="32"/>
          <w:szCs w:val="32"/>
          <w:shd w:val="clear" w:fill="FFFFFF"/>
          <w:lang w:eastAsia="zh-CN"/>
        </w:rPr>
        <w:t>民政、人社、卫健等</w:t>
      </w:r>
      <w:r>
        <w:rPr>
          <w:rFonts w:hint="eastAsia" w:ascii="方正仿宋_GBK" w:hAnsi="方正仿宋_GBK" w:eastAsia="方正仿宋_GBK" w:cs="方正仿宋_GBK"/>
          <w:i w:val="0"/>
          <w:iCs w:val="0"/>
          <w:caps w:val="0"/>
          <w:color w:val="333333"/>
          <w:spacing w:val="0"/>
          <w:sz w:val="32"/>
          <w:szCs w:val="32"/>
          <w:shd w:val="clear" w:fill="FFFFFF"/>
        </w:rPr>
        <w:t>有关部门建立健全评估人员规范化培训机制，探索委托第三方机构等组织做好评估人员培训，提升人员队伍专业化水平。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Style w:val="15"/>
          <w:rFonts w:hint="eastAsia" w:ascii="方正仿宋_GBK" w:hAnsi="方正仿宋_GBK" w:eastAsia="方正仿宋_GBK" w:cs="方正仿宋_GBK"/>
          <w:b/>
          <w:bCs/>
          <w:i w:val="0"/>
          <w:iCs w:val="0"/>
          <w:caps w:val="0"/>
          <w:color w:val="333333"/>
          <w:spacing w:val="0"/>
          <w:sz w:val="32"/>
          <w:szCs w:val="32"/>
          <w:shd w:val="clear" w:fill="FFFFFF"/>
          <w:lang w:eastAsia="zh-CN"/>
        </w:rPr>
        <w:t>第十七条</w:t>
      </w:r>
      <w:r>
        <w:rPr>
          <w:rFonts w:hint="eastAsia" w:ascii="方正仿宋_GBK" w:hAnsi="方正仿宋_GBK" w:eastAsia="方正仿宋_GBK" w:cs="方正仿宋_GBK"/>
          <w:i w:val="0"/>
          <w:iCs w:val="0"/>
          <w:caps w:val="0"/>
          <w:color w:val="333333"/>
          <w:spacing w:val="0"/>
          <w:sz w:val="32"/>
          <w:szCs w:val="32"/>
          <w:shd w:val="clear" w:fill="FFFFFF"/>
        </w:rPr>
        <w:t xml:space="preserve">  评估人员的基本信息纳入长护险信息系统实行信息化管理，未纳入信息化管理的人员不得从事长护险失能等级评估工作。</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方正仿宋_GBK" w:hAnsi="方正仿宋_GBK" w:eastAsia="方正仿宋_GBK" w:cs="方正仿宋_GBK"/>
          <w:i w:val="0"/>
          <w:iCs w:val="0"/>
          <w:caps w:val="0"/>
          <w:color w:val="333333"/>
          <w:spacing w:val="0"/>
          <w:kern w:val="0"/>
          <w:sz w:val="32"/>
          <w:szCs w:val="32"/>
          <w:shd w:val="clear" w:fill="FFFFFF"/>
          <w:lang w:val="en-US" w:eastAsia="en-US" w:bidi="ar"/>
        </w:rPr>
      </w:pPr>
      <w:r>
        <w:rPr>
          <w:rStyle w:val="15"/>
          <w:rFonts w:hint="eastAsia" w:ascii="方正仿宋_GBK" w:hAnsi="方正仿宋_GBK" w:eastAsia="方正仿宋_GBK" w:cs="方正仿宋_GBK"/>
          <w:bCs/>
          <w:i w:val="0"/>
          <w:iCs w:val="0"/>
          <w:caps w:val="0"/>
          <w:color w:val="333333"/>
          <w:spacing w:val="0"/>
          <w:kern w:val="0"/>
          <w:sz w:val="32"/>
          <w:szCs w:val="32"/>
          <w:shd w:val="clear" w:fill="FFFFFF"/>
          <w:lang w:val="en-US" w:eastAsia="en-US" w:bidi="ar"/>
        </w:rPr>
        <w:t>第十</w:t>
      </w:r>
      <w:r>
        <w:rPr>
          <w:rStyle w:val="15"/>
          <w:rFonts w:hint="eastAsia" w:ascii="方正仿宋_GBK" w:hAnsi="方正仿宋_GBK" w:eastAsia="方正仿宋_GBK" w:cs="方正仿宋_GBK"/>
          <w:bCs/>
          <w:i w:val="0"/>
          <w:iCs w:val="0"/>
          <w:caps w:val="0"/>
          <w:color w:val="333333"/>
          <w:spacing w:val="0"/>
          <w:kern w:val="0"/>
          <w:sz w:val="32"/>
          <w:szCs w:val="32"/>
          <w:shd w:val="clear" w:fill="FFFFFF"/>
          <w:lang w:val="en-US" w:eastAsia="zh-CN" w:bidi="ar"/>
        </w:rPr>
        <w:t>八</w:t>
      </w:r>
      <w:r>
        <w:rPr>
          <w:rStyle w:val="15"/>
          <w:rFonts w:hint="eastAsia" w:ascii="方正仿宋_GBK" w:hAnsi="方正仿宋_GBK" w:eastAsia="方正仿宋_GBK" w:cs="方正仿宋_GBK"/>
          <w:bCs/>
          <w:i w:val="0"/>
          <w:iCs w:val="0"/>
          <w:caps w:val="0"/>
          <w:color w:val="333333"/>
          <w:spacing w:val="0"/>
          <w:kern w:val="0"/>
          <w:sz w:val="32"/>
          <w:szCs w:val="32"/>
          <w:shd w:val="clear" w:fill="FFFFFF"/>
          <w:lang w:val="en-US" w:eastAsia="en-US" w:bidi="ar"/>
        </w:rPr>
        <w:t>条</w:t>
      </w:r>
      <w:r>
        <w:rPr>
          <w:rFonts w:hint="eastAsia" w:ascii="仿宋_GB2312" w:hAnsi="仿宋_GB2312" w:eastAsia="仿宋_GB2312" w:cs="仿宋_GB2312"/>
          <w:snapToGrid w:val="0"/>
          <w:color w:val="000000"/>
          <w:kern w:val="2"/>
          <w:sz w:val="32"/>
          <w:szCs w:val="32"/>
          <w:highlight w:val="none"/>
          <w:lang w:val="en-US" w:eastAsia="en-US" w:bidi="ar-SA"/>
        </w:rPr>
        <w:t xml:space="preserve">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评估</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en-US" w:bidi="ar"/>
        </w:rPr>
        <w:t>员和</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评估</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en-US" w:bidi="ar"/>
        </w:rPr>
        <w:t>专家应当客观、公正</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地</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en-US" w:bidi="ar"/>
        </w:rPr>
        <w:t>开展</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评估</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en-US" w:bidi="ar"/>
        </w:rPr>
        <w:t>工作</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en-US" w:bidi="ar"/>
        </w:rPr>
        <w:t>与申请人有利害关系的，</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须</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en-US" w:bidi="ar"/>
        </w:rPr>
        <w:t>主动申请回避。</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方正仿宋_GBK" w:hAnsi="方正仿宋_GBK" w:eastAsia="方正仿宋_GBK" w:cs="方正仿宋_GBK"/>
          <w:i w:val="0"/>
          <w:iCs w:val="0"/>
          <w:caps w:val="0"/>
          <w:color w:val="333333"/>
          <w:spacing w:val="0"/>
          <w:kern w:val="0"/>
          <w:sz w:val="32"/>
          <w:szCs w:val="32"/>
          <w:shd w:val="clear" w:fill="FFFFFF"/>
          <w:lang w:val="en-US" w:eastAsia="en-US" w:bidi="ar"/>
        </w:rPr>
      </w:pPr>
      <w:r>
        <w:rPr>
          <w:rStyle w:val="15"/>
          <w:rFonts w:hint="eastAsia" w:ascii="方正仿宋_GBK" w:hAnsi="方正仿宋_GBK" w:eastAsia="方正仿宋_GBK" w:cs="方正仿宋_GBK"/>
          <w:bCs/>
          <w:i w:val="0"/>
          <w:iCs w:val="0"/>
          <w:caps w:val="0"/>
          <w:color w:val="333333"/>
          <w:spacing w:val="0"/>
          <w:kern w:val="0"/>
          <w:sz w:val="32"/>
          <w:szCs w:val="32"/>
          <w:shd w:val="clear" w:fill="FFFFFF"/>
          <w:lang w:val="en-US" w:eastAsia="en-US" w:bidi="ar"/>
        </w:rPr>
        <w:t>第十</w:t>
      </w:r>
      <w:r>
        <w:rPr>
          <w:rStyle w:val="15"/>
          <w:rFonts w:hint="eastAsia" w:ascii="方正仿宋_GBK" w:hAnsi="方正仿宋_GBK" w:eastAsia="方正仿宋_GBK" w:cs="方正仿宋_GBK"/>
          <w:bCs/>
          <w:i w:val="0"/>
          <w:iCs w:val="0"/>
          <w:caps w:val="0"/>
          <w:color w:val="333333"/>
          <w:spacing w:val="0"/>
          <w:kern w:val="0"/>
          <w:sz w:val="32"/>
          <w:szCs w:val="32"/>
          <w:shd w:val="clear" w:fill="FFFFFF"/>
          <w:lang w:val="en-US" w:eastAsia="zh-CN" w:bidi="ar"/>
        </w:rPr>
        <w:t>九</w:t>
      </w:r>
      <w:r>
        <w:rPr>
          <w:rStyle w:val="15"/>
          <w:rFonts w:hint="eastAsia" w:ascii="方正仿宋_GBK" w:hAnsi="方正仿宋_GBK" w:eastAsia="方正仿宋_GBK" w:cs="方正仿宋_GBK"/>
          <w:bCs/>
          <w:i w:val="0"/>
          <w:iCs w:val="0"/>
          <w:caps w:val="0"/>
          <w:color w:val="333333"/>
          <w:spacing w:val="0"/>
          <w:kern w:val="0"/>
          <w:sz w:val="32"/>
          <w:szCs w:val="32"/>
          <w:shd w:val="clear" w:fill="FFFFFF"/>
          <w:lang w:val="en-US" w:eastAsia="en-US" w:bidi="ar"/>
        </w:rPr>
        <w:t>条</w:t>
      </w:r>
      <w:r>
        <w:rPr>
          <w:rFonts w:hint="eastAsia" w:ascii="仿宋_GB2312" w:hAnsi="仿宋_GB2312" w:eastAsia="仿宋_GB2312" w:cs="仿宋_GB2312"/>
          <w:snapToGrid w:val="0"/>
          <w:color w:val="000000"/>
          <w:kern w:val="2"/>
          <w:sz w:val="32"/>
          <w:szCs w:val="32"/>
          <w:highlight w:val="none"/>
          <w:lang w:val="en-US" w:eastAsia="en-US" w:bidi="ar-SA"/>
        </w:rPr>
        <w:t xml:space="preserve">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en-US" w:bidi="ar"/>
        </w:rPr>
        <w:t>经信息系统</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随机</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en-US" w:bidi="ar"/>
        </w:rPr>
        <w:t>抽取参与现场</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评估</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en-US" w:bidi="ar"/>
        </w:rPr>
        <w:t>工作</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后</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en-US" w:bidi="ar"/>
        </w:rPr>
        <w:t>，无正当理由拒不</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参加</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en-US" w:bidi="ar"/>
        </w:rPr>
        <w:t>的</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评估</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en-US" w:bidi="ar"/>
        </w:rPr>
        <w:t>员或</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评估</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en-US" w:bidi="ar"/>
        </w:rPr>
        <w:t>专家，信息系统记录为缺勤，</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再</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en-US" w:bidi="ar"/>
        </w:rPr>
        <w:t>另行随机</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抽取</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en-US" w:bidi="ar"/>
        </w:rPr>
        <w:t>开展失能等级</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评估</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en-US" w:bidi="ar"/>
        </w:rPr>
        <w:t>工作。</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Style w:val="15"/>
          <w:rFonts w:hint="eastAsia" w:ascii="方正仿宋_GBK" w:hAnsi="方正仿宋_GBK" w:eastAsia="方正仿宋_GBK" w:cs="方正仿宋_GBK"/>
          <w:bCs/>
          <w:i w:val="0"/>
          <w:iCs w:val="0"/>
          <w:caps w:val="0"/>
          <w:color w:val="333333"/>
          <w:spacing w:val="0"/>
          <w:kern w:val="0"/>
          <w:sz w:val="32"/>
          <w:szCs w:val="32"/>
          <w:shd w:val="clear" w:fill="FFFFFF"/>
          <w:lang w:val="en-US" w:eastAsia="en-US" w:bidi="ar"/>
        </w:rPr>
        <w:t>第</w:t>
      </w:r>
      <w:r>
        <w:rPr>
          <w:rStyle w:val="15"/>
          <w:rFonts w:hint="eastAsia" w:ascii="方正仿宋_GBK" w:hAnsi="方正仿宋_GBK" w:eastAsia="方正仿宋_GBK" w:cs="方正仿宋_GBK"/>
          <w:bCs/>
          <w:i w:val="0"/>
          <w:iCs w:val="0"/>
          <w:caps w:val="0"/>
          <w:color w:val="333333"/>
          <w:spacing w:val="0"/>
          <w:kern w:val="0"/>
          <w:sz w:val="32"/>
          <w:szCs w:val="32"/>
          <w:shd w:val="clear" w:fill="FFFFFF"/>
          <w:lang w:val="en-US" w:eastAsia="zh-CN" w:bidi="ar"/>
        </w:rPr>
        <w:t>二十</w:t>
      </w:r>
      <w:r>
        <w:rPr>
          <w:rStyle w:val="15"/>
          <w:rFonts w:hint="eastAsia" w:ascii="方正仿宋_GBK" w:hAnsi="方正仿宋_GBK" w:eastAsia="方正仿宋_GBK" w:cs="方正仿宋_GBK"/>
          <w:bCs/>
          <w:i w:val="0"/>
          <w:iCs w:val="0"/>
          <w:caps w:val="0"/>
          <w:color w:val="333333"/>
          <w:spacing w:val="0"/>
          <w:kern w:val="0"/>
          <w:sz w:val="32"/>
          <w:szCs w:val="32"/>
          <w:shd w:val="clear" w:fill="FFFFFF"/>
          <w:lang w:val="en-US" w:eastAsia="en-US" w:bidi="ar"/>
        </w:rPr>
        <w:t>条</w:t>
      </w:r>
      <w:r>
        <w:rPr>
          <w:rFonts w:hint="eastAsia" w:ascii="仿宋_GB2312" w:hAnsi="仿宋_GB2312" w:eastAsia="仿宋_GB2312" w:cs="仿宋_GB2312"/>
          <w:snapToGrid w:val="0"/>
          <w:color w:val="000000"/>
          <w:kern w:val="2"/>
          <w:sz w:val="32"/>
          <w:szCs w:val="32"/>
          <w:highlight w:val="none"/>
          <w:lang w:val="en-US" w:eastAsia="en-US" w:bidi="ar-SA"/>
        </w:rPr>
        <w:t xml:space="preserve"> 建立</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员、</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专家退出机制，有以下情形之一的，退出</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员、</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专家库：</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（一）</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员、</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专家因退休、离职、身体原因主动要求退出的；</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（二）连续3次缺勤或一年内累计5次缺勤的；</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（三）暂停失能等级</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工作超过1年的；</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（四）违反</w:t>
      </w:r>
      <w:r>
        <w:rPr>
          <w:rFonts w:hint="eastAsia" w:ascii="仿宋_GB2312" w:hAnsi="仿宋_GB2312" w:eastAsia="仿宋_GB2312" w:cs="仿宋_GB2312"/>
          <w:snapToGrid w:val="0"/>
          <w:color w:val="000000"/>
          <w:kern w:val="2"/>
          <w:sz w:val="32"/>
          <w:szCs w:val="32"/>
          <w:highlight w:val="none"/>
          <w:lang w:val="en-US" w:eastAsia="zh-CN" w:bidi="ar-SA"/>
        </w:rPr>
        <w:t>国家、省</w:t>
      </w:r>
      <w:r>
        <w:rPr>
          <w:rFonts w:hint="eastAsia" w:ascii="仿宋_GB2312" w:hAnsi="仿宋_GB2312" w:eastAsia="仿宋_GB2312" w:cs="仿宋_GB2312"/>
          <w:snapToGrid w:val="0"/>
          <w:color w:val="000000"/>
          <w:kern w:val="2"/>
          <w:sz w:val="32"/>
          <w:szCs w:val="32"/>
          <w:highlight w:val="none"/>
          <w:lang w:val="en-US" w:eastAsia="en-US" w:bidi="ar-SA"/>
        </w:rPr>
        <w:t>长护险相关制度规定的；</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zh-CN" w:bidi="ar-SA"/>
        </w:rPr>
      </w:pPr>
      <w:r>
        <w:rPr>
          <w:rFonts w:hint="eastAsia" w:ascii="仿宋_GB2312" w:hAnsi="仿宋_GB2312" w:eastAsia="仿宋_GB2312" w:cs="仿宋_GB2312"/>
          <w:snapToGrid w:val="0"/>
          <w:color w:val="000000"/>
          <w:kern w:val="2"/>
          <w:sz w:val="32"/>
          <w:szCs w:val="32"/>
          <w:highlight w:val="none"/>
          <w:lang w:val="en-US" w:eastAsia="en-US" w:bidi="ar-SA"/>
        </w:rPr>
        <w:t>（五）因重大过失或犯罪，受到行政处分或刑事处罚的</w:t>
      </w:r>
      <w:r>
        <w:rPr>
          <w:rFonts w:hint="eastAsia" w:ascii="仿宋_GB2312" w:hAnsi="仿宋_GB2312" w:eastAsia="仿宋_GB2312" w:cs="仿宋_GB2312"/>
          <w:snapToGrid w:val="0"/>
          <w:color w:val="000000"/>
          <w:kern w:val="2"/>
          <w:sz w:val="32"/>
          <w:szCs w:val="32"/>
          <w:highlight w:val="none"/>
          <w:lang w:val="en-US" w:eastAsia="zh-CN" w:bidi="ar-SA"/>
        </w:rPr>
        <w:t>；</w:t>
      </w:r>
    </w:p>
    <w:p>
      <w:pPr>
        <w:pStyle w:val="6"/>
        <w:keepNext w:val="0"/>
        <w:keepLines w:val="0"/>
        <w:pageBreakBefore w:val="0"/>
        <w:wordWrap/>
        <w:overflowPunct/>
        <w:topLinePunct w:val="0"/>
        <w:bidi w:val="0"/>
        <w:spacing w:line="560" w:lineRule="exact"/>
        <w:rPr>
          <w:rFonts w:hint="default" w:eastAsia="仿宋_GB2312"/>
          <w:lang w:val="en-US" w:eastAsia="zh-CN"/>
        </w:rPr>
      </w:pPr>
      <w:r>
        <w:rPr>
          <w:rFonts w:hint="eastAsia" w:ascii="仿宋_GB2312" w:hAnsi="仿宋_GB2312" w:eastAsia="仿宋_GB2312" w:cs="仿宋_GB2312"/>
          <w:snapToGrid w:val="0"/>
          <w:color w:val="000000"/>
          <w:kern w:val="2"/>
          <w:sz w:val="32"/>
          <w:szCs w:val="32"/>
          <w:highlight w:val="none"/>
          <w:lang w:val="en-US" w:eastAsia="zh-CN" w:bidi="ar-SA"/>
        </w:rPr>
        <w:t xml:space="preserve">    （六）其他不适合参与评估工作的情形。</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Style w:val="15"/>
          <w:rFonts w:hint="eastAsia" w:ascii="方正仿宋_GBK" w:hAnsi="方正仿宋_GBK" w:eastAsia="方正仿宋_GBK" w:cs="方正仿宋_GBK"/>
          <w:bCs/>
          <w:i w:val="0"/>
          <w:iCs w:val="0"/>
          <w:caps w:val="0"/>
          <w:color w:val="333333"/>
          <w:spacing w:val="0"/>
          <w:kern w:val="0"/>
          <w:sz w:val="32"/>
          <w:szCs w:val="32"/>
          <w:shd w:val="clear" w:fill="FFFFFF"/>
          <w:lang w:val="en-US" w:eastAsia="en-US" w:bidi="ar"/>
        </w:rPr>
        <w:t>第</w:t>
      </w:r>
      <w:r>
        <w:rPr>
          <w:rStyle w:val="15"/>
          <w:rFonts w:hint="eastAsia" w:ascii="方正仿宋_GBK" w:hAnsi="方正仿宋_GBK" w:eastAsia="方正仿宋_GBK" w:cs="方正仿宋_GBK"/>
          <w:bCs/>
          <w:i w:val="0"/>
          <w:iCs w:val="0"/>
          <w:caps w:val="0"/>
          <w:color w:val="333333"/>
          <w:spacing w:val="0"/>
          <w:kern w:val="0"/>
          <w:sz w:val="32"/>
          <w:szCs w:val="32"/>
          <w:shd w:val="clear" w:fill="FFFFFF"/>
          <w:lang w:val="en-US" w:eastAsia="zh-CN" w:bidi="ar"/>
        </w:rPr>
        <w:t>二十一</w:t>
      </w:r>
      <w:r>
        <w:rPr>
          <w:rStyle w:val="15"/>
          <w:rFonts w:hint="eastAsia" w:ascii="方正仿宋_GBK" w:hAnsi="方正仿宋_GBK" w:eastAsia="方正仿宋_GBK" w:cs="方正仿宋_GBK"/>
          <w:bCs/>
          <w:i w:val="0"/>
          <w:iCs w:val="0"/>
          <w:caps w:val="0"/>
          <w:color w:val="333333"/>
          <w:spacing w:val="0"/>
          <w:kern w:val="0"/>
          <w:sz w:val="32"/>
          <w:szCs w:val="32"/>
          <w:shd w:val="clear" w:fill="FFFFFF"/>
          <w:lang w:val="en-US" w:eastAsia="en-US" w:bidi="ar"/>
        </w:rPr>
        <w:t>条</w:t>
      </w:r>
      <w:r>
        <w:rPr>
          <w:rFonts w:hint="eastAsia" w:ascii="仿宋_GB2312" w:hAnsi="仿宋_GB2312" w:eastAsia="仿宋_GB2312" w:cs="仿宋_GB2312"/>
          <w:snapToGrid w:val="0"/>
          <w:color w:val="000000"/>
          <w:kern w:val="2"/>
          <w:sz w:val="32"/>
          <w:szCs w:val="32"/>
          <w:highlight w:val="none"/>
          <w:lang w:val="en-US" w:eastAsia="en-US" w:bidi="ar-SA"/>
        </w:rPr>
        <w:t xml:space="preserve"> </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员和</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专家实行动态管理，</w:t>
      </w:r>
      <w:r>
        <w:rPr>
          <w:rFonts w:hint="eastAsia" w:ascii="仿宋_GB2312" w:hAnsi="仿宋_GB2312" w:eastAsia="仿宋_GB2312" w:cs="仿宋_GB2312"/>
          <w:snapToGrid w:val="0"/>
          <w:color w:val="000000"/>
          <w:kern w:val="2"/>
          <w:sz w:val="32"/>
          <w:szCs w:val="32"/>
          <w:highlight w:val="none"/>
          <w:lang w:val="en-US" w:eastAsia="zh-CN" w:bidi="ar-SA"/>
        </w:rPr>
        <w:t>市县医保行政部门</w:t>
      </w:r>
      <w:r>
        <w:rPr>
          <w:rFonts w:hint="eastAsia" w:ascii="仿宋_GB2312" w:hAnsi="仿宋_GB2312" w:eastAsia="仿宋_GB2312" w:cs="仿宋_GB2312"/>
          <w:snapToGrid w:val="0"/>
          <w:color w:val="000000"/>
          <w:kern w:val="2"/>
          <w:sz w:val="32"/>
          <w:szCs w:val="32"/>
          <w:highlight w:val="none"/>
          <w:lang w:val="en-US" w:eastAsia="en-US" w:bidi="ar-SA"/>
        </w:rPr>
        <w:t>根据工作需要，新增或调整</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员或</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专家的，</w:t>
      </w:r>
      <w:r>
        <w:rPr>
          <w:rFonts w:hint="eastAsia" w:ascii="仿宋_GB2312" w:hAnsi="仿宋_GB2312" w:eastAsia="仿宋_GB2312" w:cs="仿宋_GB2312"/>
          <w:snapToGrid w:val="0"/>
          <w:color w:val="000000"/>
          <w:kern w:val="2"/>
          <w:sz w:val="32"/>
          <w:szCs w:val="32"/>
          <w:highlight w:val="none"/>
          <w:lang w:val="en-US" w:eastAsia="zh-CN" w:bidi="ar-SA"/>
        </w:rPr>
        <w:t>须在3个工作日内</w:t>
      </w:r>
      <w:r>
        <w:rPr>
          <w:rFonts w:hint="eastAsia" w:ascii="仿宋_GB2312" w:hAnsi="仿宋_GB2312" w:eastAsia="仿宋_GB2312" w:cs="仿宋_GB2312"/>
          <w:snapToGrid w:val="0"/>
          <w:color w:val="000000"/>
          <w:kern w:val="2"/>
          <w:sz w:val="32"/>
          <w:szCs w:val="32"/>
          <w:highlight w:val="none"/>
          <w:lang w:val="en-US" w:eastAsia="en-US" w:bidi="ar-SA"/>
        </w:rPr>
        <w:t>向</w:t>
      </w:r>
      <w:r>
        <w:rPr>
          <w:rFonts w:hint="eastAsia" w:ascii="仿宋_GB2312" w:hAnsi="仿宋_GB2312" w:eastAsia="仿宋_GB2312" w:cs="仿宋_GB2312"/>
          <w:snapToGrid w:val="0"/>
          <w:color w:val="000000"/>
          <w:kern w:val="2"/>
          <w:sz w:val="32"/>
          <w:szCs w:val="32"/>
          <w:highlight w:val="none"/>
          <w:lang w:val="en-US" w:eastAsia="zh-CN" w:bidi="ar-SA"/>
        </w:rPr>
        <w:t>省级医保行政部门</w:t>
      </w:r>
      <w:r>
        <w:rPr>
          <w:rFonts w:hint="eastAsia" w:ascii="仿宋_GB2312" w:hAnsi="仿宋_GB2312" w:eastAsia="仿宋_GB2312" w:cs="仿宋_GB2312"/>
          <w:snapToGrid w:val="0"/>
          <w:color w:val="000000"/>
          <w:kern w:val="2"/>
          <w:sz w:val="32"/>
          <w:szCs w:val="32"/>
          <w:highlight w:val="none"/>
          <w:lang w:val="en-US" w:eastAsia="en-US" w:bidi="ar-SA"/>
        </w:rPr>
        <w:t>备案。</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right="84"/>
        <w:jc w:val="center"/>
        <w:textAlignment w:val="baseline"/>
        <w:rPr>
          <w:rFonts w:hint="eastAsia" w:ascii="SimHei" w:hAnsi="SimHei" w:eastAsia="SimHei" w:cs="SimHei"/>
          <w:snapToGrid w:val="0"/>
          <w:color w:val="000000"/>
          <w:spacing w:val="1"/>
          <w:kern w:val="0"/>
          <w:sz w:val="31"/>
          <w:szCs w:val="31"/>
          <w:lang w:val="en-US" w:eastAsia="zh-CN" w:bidi="ar-SA"/>
        </w:rPr>
      </w:pP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right="84"/>
        <w:jc w:val="center"/>
        <w:textAlignment w:val="baseline"/>
        <w:rPr>
          <w:rFonts w:hint="default"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第三章 评估流程</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b/>
          <w:bCs/>
          <w:snapToGrid w:val="0"/>
          <w:color w:val="000000"/>
          <w:kern w:val="2"/>
          <w:sz w:val="32"/>
          <w:szCs w:val="32"/>
          <w:highlight w:val="none"/>
          <w:lang w:val="en-US" w:eastAsia="en-US" w:bidi="ar-SA"/>
        </w:rPr>
        <w:t>第</w:t>
      </w:r>
      <w:r>
        <w:rPr>
          <w:rFonts w:hint="eastAsia" w:ascii="仿宋_GB2312" w:hAnsi="仿宋_GB2312" w:eastAsia="仿宋_GB2312" w:cs="仿宋_GB2312"/>
          <w:b/>
          <w:bCs/>
          <w:snapToGrid w:val="0"/>
          <w:color w:val="000000"/>
          <w:kern w:val="2"/>
          <w:sz w:val="32"/>
          <w:szCs w:val="32"/>
          <w:highlight w:val="none"/>
          <w:lang w:val="en-US" w:eastAsia="zh-CN" w:bidi="ar-SA"/>
        </w:rPr>
        <w:t>二十二</w:t>
      </w:r>
      <w:r>
        <w:rPr>
          <w:rFonts w:hint="eastAsia" w:ascii="仿宋_GB2312" w:hAnsi="仿宋_GB2312" w:eastAsia="仿宋_GB2312" w:cs="仿宋_GB2312"/>
          <w:b/>
          <w:bCs/>
          <w:snapToGrid w:val="0"/>
          <w:color w:val="000000"/>
          <w:kern w:val="2"/>
          <w:sz w:val="32"/>
          <w:szCs w:val="32"/>
          <w:highlight w:val="none"/>
          <w:lang w:val="en-US" w:eastAsia="en-US" w:bidi="ar-SA"/>
        </w:rPr>
        <w:t>条</w:t>
      </w:r>
      <w:r>
        <w:rPr>
          <w:rFonts w:hint="eastAsia" w:ascii="仿宋_GB2312" w:hAnsi="仿宋_GB2312" w:eastAsia="仿宋_GB2312" w:cs="仿宋_GB2312"/>
          <w:snapToGrid w:val="0"/>
          <w:color w:val="000000"/>
          <w:kern w:val="2"/>
          <w:sz w:val="32"/>
          <w:szCs w:val="32"/>
          <w:highlight w:val="none"/>
          <w:lang w:val="en-US" w:eastAsia="en-US" w:bidi="ar-SA"/>
        </w:rPr>
        <w:t xml:space="preserve">  参保人员申请长护险失能等级评估应符合下列条件：</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（一）经医疗机构或康复机构规范诊疗，失能状态持续6个月以上或因年老失能</w:t>
      </w:r>
      <w:r>
        <w:rPr>
          <w:rFonts w:hint="eastAsia" w:ascii="仿宋_GB2312" w:hAnsi="仿宋_GB2312" w:eastAsia="仿宋_GB2312" w:cs="仿宋_GB2312"/>
          <w:snapToGrid w:val="0"/>
          <w:color w:val="000000"/>
          <w:kern w:val="2"/>
          <w:sz w:val="32"/>
          <w:szCs w:val="32"/>
          <w:highlight w:val="none"/>
          <w:lang w:val="en-US" w:eastAsia="zh-CN" w:bidi="ar-SA"/>
        </w:rPr>
        <w:t>的</w:t>
      </w:r>
      <w:r>
        <w:rPr>
          <w:rFonts w:hint="eastAsia" w:ascii="仿宋_GB2312" w:hAnsi="仿宋_GB2312" w:eastAsia="仿宋_GB2312" w:cs="仿宋_GB2312"/>
          <w:snapToGrid w:val="0"/>
          <w:color w:val="000000"/>
          <w:kern w:val="2"/>
          <w:sz w:val="32"/>
          <w:szCs w:val="32"/>
          <w:highlight w:val="none"/>
          <w:lang w:val="en-US" w:eastAsia="en-US" w:bidi="ar-SA"/>
        </w:rPr>
        <w:t>；</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（二）参加</w:t>
      </w:r>
      <w:r>
        <w:rPr>
          <w:rFonts w:hint="eastAsia" w:ascii="仿宋_GB2312" w:hAnsi="仿宋_GB2312" w:eastAsia="仿宋_GB2312" w:cs="仿宋_GB2312"/>
          <w:snapToGrid w:val="0"/>
          <w:color w:val="000000"/>
          <w:kern w:val="2"/>
          <w:sz w:val="32"/>
          <w:szCs w:val="32"/>
          <w:highlight w:val="none"/>
          <w:lang w:val="en-US" w:eastAsia="zh-CN" w:bidi="ar-SA"/>
        </w:rPr>
        <w:t>海南省长护</w:t>
      </w:r>
      <w:r>
        <w:rPr>
          <w:rFonts w:hint="eastAsia" w:ascii="仿宋_GB2312" w:hAnsi="仿宋_GB2312" w:eastAsia="仿宋_GB2312" w:cs="仿宋_GB2312"/>
          <w:snapToGrid w:val="0"/>
          <w:color w:val="000000"/>
          <w:kern w:val="2"/>
          <w:sz w:val="32"/>
          <w:szCs w:val="32"/>
          <w:highlight w:val="none"/>
          <w:lang w:val="en-US" w:eastAsia="en-US" w:bidi="ar-SA"/>
        </w:rPr>
        <w:t>险</w:t>
      </w:r>
      <w:r>
        <w:rPr>
          <w:rFonts w:hint="eastAsia" w:ascii="仿宋_GB2312" w:hAnsi="仿宋_GB2312" w:eastAsia="仿宋_GB2312" w:cs="仿宋_GB2312"/>
          <w:snapToGrid w:val="0"/>
          <w:color w:val="000000"/>
          <w:kern w:val="2"/>
          <w:sz w:val="32"/>
          <w:szCs w:val="32"/>
          <w:highlight w:val="none"/>
          <w:lang w:val="en-US" w:eastAsia="zh-CN" w:bidi="ar-SA"/>
        </w:rPr>
        <w:t>的</w:t>
      </w:r>
      <w:r>
        <w:rPr>
          <w:rFonts w:hint="eastAsia" w:ascii="仿宋_GB2312" w:hAnsi="仿宋_GB2312" w:eastAsia="仿宋_GB2312" w:cs="仿宋_GB2312"/>
          <w:snapToGrid w:val="0"/>
          <w:color w:val="000000"/>
          <w:kern w:val="2"/>
          <w:sz w:val="32"/>
          <w:szCs w:val="32"/>
          <w:highlight w:val="none"/>
          <w:lang w:val="en-US" w:eastAsia="en-US" w:bidi="ar-SA"/>
        </w:rPr>
        <w:t>；</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zh-CN" w:bidi="ar-SA"/>
        </w:rPr>
      </w:pPr>
      <w:r>
        <w:rPr>
          <w:rFonts w:hint="eastAsia" w:ascii="仿宋_GB2312" w:hAnsi="仿宋_GB2312" w:eastAsia="仿宋_GB2312" w:cs="仿宋_GB2312"/>
          <w:snapToGrid w:val="0"/>
          <w:color w:val="000000"/>
          <w:kern w:val="2"/>
          <w:sz w:val="32"/>
          <w:szCs w:val="32"/>
          <w:highlight w:val="none"/>
          <w:lang w:val="en-US" w:eastAsia="zh-CN" w:bidi="ar-SA"/>
        </w:rPr>
        <w:t>（三）正常享受职工基本医保或城乡居民基本医保待遇的；</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w:t>
      </w:r>
      <w:r>
        <w:rPr>
          <w:rFonts w:hint="eastAsia" w:ascii="仿宋_GB2312" w:hAnsi="仿宋_GB2312" w:eastAsia="仿宋_GB2312" w:cs="仿宋_GB2312"/>
          <w:snapToGrid w:val="0"/>
          <w:color w:val="000000"/>
          <w:kern w:val="2"/>
          <w:sz w:val="32"/>
          <w:szCs w:val="32"/>
          <w:highlight w:val="none"/>
          <w:lang w:val="en-US" w:eastAsia="zh-CN" w:bidi="ar-SA"/>
        </w:rPr>
        <w:t>四</w:t>
      </w:r>
      <w:r>
        <w:rPr>
          <w:rFonts w:hint="eastAsia" w:ascii="仿宋_GB2312" w:hAnsi="仿宋_GB2312" w:eastAsia="仿宋_GB2312" w:cs="仿宋_GB2312"/>
          <w:snapToGrid w:val="0"/>
          <w:color w:val="000000"/>
          <w:kern w:val="2"/>
          <w:sz w:val="32"/>
          <w:szCs w:val="32"/>
          <w:highlight w:val="none"/>
          <w:lang w:val="en-US" w:eastAsia="en-US" w:bidi="ar-SA"/>
        </w:rPr>
        <w:t>）居住地在本</w:t>
      </w:r>
      <w:r>
        <w:rPr>
          <w:rFonts w:hint="eastAsia" w:ascii="仿宋_GB2312" w:hAnsi="仿宋_GB2312" w:eastAsia="仿宋_GB2312" w:cs="仿宋_GB2312"/>
          <w:snapToGrid w:val="0"/>
          <w:color w:val="000000"/>
          <w:kern w:val="2"/>
          <w:sz w:val="32"/>
          <w:szCs w:val="32"/>
          <w:highlight w:val="none"/>
          <w:lang w:val="en-US" w:eastAsia="zh-CN" w:bidi="ar-SA"/>
        </w:rPr>
        <w:t>省</w:t>
      </w:r>
      <w:r>
        <w:rPr>
          <w:rFonts w:hint="eastAsia" w:ascii="仿宋_GB2312" w:hAnsi="仿宋_GB2312" w:eastAsia="仿宋_GB2312" w:cs="仿宋_GB2312"/>
          <w:snapToGrid w:val="0"/>
          <w:color w:val="000000"/>
          <w:kern w:val="2"/>
          <w:sz w:val="32"/>
          <w:szCs w:val="32"/>
          <w:highlight w:val="none"/>
          <w:lang w:val="en-US" w:eastAsia="en-US" w:bidi="ar-SA"/>
        </w:rPr>
        <w:t>行政区域内。</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b/>
          <w:bCs/>
          <w:snapToGrid w:val="0"/>
          <w:color w:val="000000"/>
          <w:kern w:val="2"/>
          <w:sz w:val="32"/>
          <w:szCs w:val="32"/>
          <w:highlight w:val="none"/>
          <w:lang w:val="en-US" w:eastAsia="en-US" w:bidi="ar-SA"/>
        </w:rPr>
        <w:t>第</w:t>
      </w:r>
      <w:r>
        <w:rPr>
          <w:rFonts w:hint="eastAsia" w:ascii="仿宋_GB2312" w:hAnsi="仿宋_GB2312" w:eastAsia="仿宋_GB2312" w:cs="仿宋_GB2312"/>
          <w:b/>
          <w:bCs/>
          <w:snapToGrid w:val="0"/>
          <w:color w:val="000000"/>
          <w:kern w:val="2"/>
          <w:sz w:val="32"/>
          <w:szCs w:val="32"/>
          <w:highlight w:val="none"/>
          <w:lang w:val="en-US" w:eastAsia="zh-CN" w:bidi="ar-SA"/>
        </w:rPr>
        <w:t>二十三</w:t>
      </w:r>
      <w:r>
        <w:rPr>
          <w:rFonts w:hint="eastAsia" w:ascii="仿宋_GB2312" w:hAnsi="仿宋_GB2312" w:eastAsia="仿宋_GB2312" w:cs="仿宋_GB2312"/>
          <w:b/>
          <w:bCs/>
          <w:snapToGrid w:val="0"/>
          <w:color w:val="000000"/>
          <w:kern w:val="2"/>
          <w:sz w:val="32"/>
          <w:szCs w:val="32"/>
          <w:highlight w:val="none"/>
          <w:lang w:val="en-US" w:eastAsia="en-US" w:bidi="ar-SA"/>
        </w:rPr>
        <w:t>条</w:t>
      </w:r>
      <w:r>
        <w:rPr>
          <w:rFonts w:hint="eastAsia" w:ascii="仿宋_GB2312" w:hAnsi="仿宋_GB2312" w:eastAsia="仿宋_GB2312" w:cs="仿宋_GB2312"/>
          <w:b/>
          <w:bCs/>
          <w:snapToGrid w:val="0"/>
          <w:color w:val="000000"/>
          <w:kern w:val="2"/>
          <w:sz w:val="32"/>
          <w:szCs w:val="32"/>
          <w:highlight w:val="none"/>
          <w:lang w:val="en-US" w:eastAsia="zh-CN" w:bidi="ar-SA"/>
        </w:rPr>
        <w:t xml:space="preserve"> </w:t>
      </w:r>
      <w:r>
        <w:rPr>
          <w:rFonts w:hint="eastAsia" w:ascii="仿宋_GB2312" w:hAnsi="仿宋_GB2312" w:eastAsia="仿宋_GB2312" w:cs="仿宋_GB2312"/>
          <w:snapToGrid w:val="0"/>
          <w:color w:val="000000"/>
          <w:kern w:val="2"/>
          <w:sz w:val="32"/>
          <w:szCs w:val="32"/>
          <w:highlight w:val="none"/>
          <w:lang w:val="en-US" w:eastAsia="en-US" w:bidi="ar-SA"/>
        </w:rPr>
        <w:t>申请人有下列情形之一的，不符合长护险失能等级评估条件：</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（一）未参加</w:t>
      </w:r>
      <w:r>
        <w:rPr>
          <w:rFonts w:hint="eastAsia" w:ascii="仿宋_GB2312" w:hAnsi="仿宋_GB2312" w:eastAsia="仿宋_GB2312" w:cs="仿宋_GB2312"/>
          <w:snapToGrid w:val="0"/>
          <w:color w:val="000000"/>
          <w:kern w:val="2"/>
          <w:sz w:val="32"/>
          <w:szCs w:val="32"/>
          <w:highlight w:val="none"/>
          <w:lang w:val="en-US" w:eastAsia="zh-CN" w:bidi="ar-SA"/>
        </w:rPr>
        <w:t>长护险</w:t>
      </w:r>
      <w:r>
        <w:rPr>
          <w:rFonts w:hint="eastAsia" w:ascii="仿宋_GB2312" w:hAnsi="仿宋_GB2312" w:eastAsia="仿宋_GB2312" w:cs="仿宋_GB2312"/>
          <w:snapToGrid w:val="0"/>
          <w:color w:val="000000"/>
          <w:kern w:val="2"/>
          <w:sz w:val="32"/>
          <w:szCs w:val="32"/>
          <w:highlight w:val="none"/>
          <w:lang w:val="en-US" w:eastAsia="en-US" w:bidi="ar-SA"/>
        </w:rPr>
        <w:t>的或未按规定缴纳</w:t>
      </w:r>
      <w:r>
        <w:rPr>
          <w:rFonts w:hint="eastAsia" w:ascii="仿宋_GB2312" w:hAnsi="仿宋_GB2312" w:eastAsia="仿宋_GB2312" w:cs="仿宋_GB2312"/>
          <w:snapToGrid w:val="0"/>
          <w:color w:val="000000"/>
          <w:kern w:val="2"/>
          <w:sz w:val="32"/>
          <w:szCs w:val="32"/>
          <w:highlight w:val="none"/>
          <w:lang w:val="en-US" w:eastAsia="zh-CN" w:bidi="ar-SA"/>
        </w:rPr>
        <w:t>长护险</w:t>
      </w:r>
      <w:r>
        <w:rPr>
          <w:rFonts w:hint="eastAsia" w:ascii="仿宋_GB2312" w:hAnsi="仿宋_GB2312" w:eastAsia="仿宋_GB2312" w:cs="仿宋_GB2312"/>
          <w:snapToGrid w:val="0"/>
          <w:color w:val="000000"/>
          <w:kern w:val="2"/>
          <w:sz w:val="32"/>
          <w:szCs w:val="32"/>
          <w:highlight w:val="none"/>
          <w:lang w:val="en-US" w:eastAsia="en-US" w:bidi="ar-SA"/>
        </w:rPr>
        <w:t>费的；</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（二）因疾病、伤残等导致失能，丧失生活自理能力持续不足6个月的；</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（三）提供虚假材料的；</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（四）距上次长护险失能等级评估结论作出未满6个月的；</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w:t>
      </w:r>
      <w:r>
        <w:rPr>
          <w:rFonts w:hint="eastAsia" w:ascii="仿宋_GB2312" w:hAnsi="仿宋_GB2312" w:eastAsia="仿宋_GB2312" w:cs="仿宋_GB2312"/>
          <w:snapToGrid w:val="0"/>
          <w:color w:val="000000"/>
          <w:kern w:val="2"/>
          <w:sz w:val="32"/>
          <w:szCs w:val="32"/>
          <w:highlight w:val="none"/>
          <w:lang w:val="en-US" w:eastAsia="zh-CN" w:bidi="ar-SA"/>
        </w:rPr>
        <w:t>五</w:t>
      </w:r>
      <w:r>
        <w:rPr>
          <w:rFonts w:hint="eastAsia" w:ascii="仿宋_GB2312" w:hAnsi="仿宋_GB2312" w:eastAsia="仿宋_GB2312" w:cs="仿宋_GB2312"/>
          <w:snapToGrid w:val="0"/>
          <w:color w:val="000000"/>
          <w:kern w:val="2"/>
          <w:sz w:val="32"/>
          <w:szCs w:val="32"/>
          <w:highlight w:val="none"/>
          <w:lang w:val="en-US" w:eastAsia="en-US" w:bidi="ar-SA"/>
        </w:rPr>
        <w:t>）其他不符合</w:t>
      </w:r>
      <w:r>
        <w:rPr>
          <w:rFonts w:hint="eastAsia" w:ascii="仿宋_GB2312" w:hAnsi="仿宋_GB2312" w:eastAsia="仿宋_GB2312" w:cs="仿宋_GB2312"/>
          <w:snapToGrid w:val="0"/>
          <w:color w:val="000000"/>
          <w:kern w:val="2"/>
          <w:sz w:val="32"/>
          <w:szCs w:val="32"/>
          <w:highlight w:val="none"/>
          <w:lang w:val="en-US" w:eastAsia="zh-CN" w:bidi="ar-SA"/>
        </w:rPr>
        <w:t>长护险</w:t>
      </w:r>
      <w:r>
        <w:rPr>
          <w:rFonts w:hint="eastAsia" w:ascii="仿宋_GB2312" w:hAnsi="仿宋_GB2312" w:eastAsia="仿宋_GB2312" w:cs="仿宋_GB2312"/>
          <w:snapToGrid w:val="0"/>
          <w:color w:val="000000"/>
          <w:kern w:val="2"/>
          <w:sz w:val="32"/>
          <w:szCs w:val="32"/>
          <w:highlight w:val="none"/>
          <w:lang w:val="en-US" w:eastAsia="en-US" w:bidi="ar-SA"/>
        </w:rPr>
        <w:t>失能等级评估条件的。</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b/>
          <w:bCs/>
          <w:snapToGrid w:val="0"/>
          <w:color w:val="000000"/>
          <w:kern w:val="2"/>
          <w:sz w:val="32"/>
          <w:szCs w:val="32"/>
          <w:highlight w:val="none"/>
          <w:lang w:val="en-US" w:eastAsia="en-US" w:bidi="ar-SA"/>
        </w:rPr>
        <w:t>第</w:t>
      </w:r>
      <w:r>
        <w:rPr>
          <w:rFonts w:hint="eastAsia" w:ascii="仿宋_GB2312" w:hAnsi="仿宋_GB2312" w:eastAsia="仿宋_GB2312" w:cs="仿宋_GB2312"/>
          <w:b/>
          <w:bCs/>
          <w:snapToGrid w:val="0"/>
          <w:color w:val="000000"/>
          <w:kern w:val="2"/>
          <w:sz w:val="32"/>
          <w:szCs w:val="32"/>
          <w:highlight w:val="none"/>
          <w:lang w:val="en-US" w:eastAsia="zh-CN" w:bidi="ar-SA"/>
        </w:rPr>
        <w:t>二十四</w:t>
      </w:r>
      <w:r>
        <w:rPr>
          <w:rFonts w:hint="eastAsia" w:ascii="仿宋_GB2312" w:hAnsi="仿宋_GB2312" w:eastAsia="仿宋_GB2312" w:cs="仿宋_GB2312"/>
          <w:b/>
          <w:bCs/>
          <w:snapToGrid w:val="0"/>
          <w:color w:val="000000"/>
          <w:kern w:val="2"/>
          <w:sz w:val="32"/>
          <w:szCs w:val="32"/>
          <w:highlight w:val="none"/>
          <w:lang w:val="en-US" w:eastAsia="en-US" w:bidi="ar-SA"/>
        </w:rPr>
        <w:t>条</w:t>
      </w:r>
      <w:r>
        <w:rPr>
          <w:rFonts w:hint="eastAsia" w:ascii="仿宋_GB2312" w:hAnsi="仿宋_GB2312" w:eastAsia="仿宋_GB2312" w:cs="仿宋_GB2312"/>
          <w:snapToGrid w:val="0"/>
          <w:color w:val="000000"/>
          <w:kern w:val="2"/>
          <w:sz w:val="32"/>
          <w:szCs w:val="32"/>
          <w:highlight w:val="none"/>
          <w:lang w:val="en-US" w:eastAsia="en-US" w:bidi="ar-SA"/>
        </w:rPr>
        <w:t xml:space="preserve">  失能等级评估包括自评、提交申请、协助申请、材料审核、等级评估、结果公示和结论送达等流程。</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zh-CN" w:bidi="ar-SA"/>
        </w:rPr>
        <w:t>（一）</w:t>
      </w:r>
      <w:r>
        <w:rPr>
          <w:rFonts w:hint="eastAsia" w:ascii="仿宋_GB2312" w:hAnsi="仿宋_GB2312" w:eastAsia="仿宋_GB2312" w:cs="仿宋_GB2312"/>
          <w:snapToGrid w:val="0"/>
          <w:color w:val="000000"/>
          <w:kern w:val="2"/>
          <w:sz w:val="32"/>
          <w:szCs w:val="32"/>
          <w:highlight w:val="none"/>
          <w:lang w:val="en-US" w:eastAsia="en-US" w:bidi="ar-SA"/>
        </w:rPr>
        <w:t>自评</w:t>
      </w:r>
      <w:r>
        <w:rPr>
          <w:rFonts w:hint="eastAsia" w:ascii="仿宋_GB2312" w:hAnsi="仿宋_GB2312" w:eastAsia="仿宋_GB2312" w:cs="仿宋_GB2312"/>
          <w:snapToGrid w:val="0"/>
          <w:color w:val="000000"/>
          <w:kern w:val="2"/>
          <w:sz w:val="32"/>
          <w:szCs w:val="32"/>
          <w:highlight w:val="none"/>
          <w:lang w:val="en-US" w:eastAsia="zh-CN" w:bidi="ar-SA"/>
        </w:rPr>
        <w:t>。</w:t>
      </w:r>
      <w:r>
        <w:rPr>
          <w:rFonts w:hint="eastAsia" w:ascii="仿宋_GB2312" w:hAnsi="仿宋_GB2312" w:eastAsia="仿宋_GB2312" w:cs="仿宋_GB2312"/>
          <w:snapToGrid w:val="0"/>
          <w:color w:val="000000"/>
          <w:kern w:val="2"/>
          <w:sz w:val="32"/>
          <w:szCs w:val="32"/>
          <w:highlight w:val="none"/>
          <w:lang w:val="en-US" w:eastAsia="en-US" w:bidi="ar-SA"/>
        </w:rPr>
        <w:t>参保人员申请</w:t>
      </w:r>
      <w:r>
        <w:rPr>
          <w:rFonts w:hint="eastAsia" w:ascii="仿宋_GB2312" w:hAnsi="仿宋_GB2312" w:eastAsia="仿宋_GB2312" w:cs="仿宋_GB2312"/>
          <w:snapToGrid w:val="0"/>
          <w:color w:val="000000"/>
          <w:kern w:val="2"/>
          <w:sz w:val="32"/>
          <w:szCs w:val="32"/>
          <w:highlight w:val="none"/>
          <w:lang w:val="en-US" w:eastAsia="zh-CN" w:bidi="ar-SA"/>
        </w:rPr>
        <w:t>长护险</w:t>
      </w:r>
      <w:r>
        <w:rPr>
          <w:rFonts w:hint="eastAsia" w:ascii="仿宋_GB2312" w:hAnsi="仿宋_GB2312" w:eastAsia="仿宋_GB2312" w:cs="仿宋_GB2312"/>
          <w:snapToGrid w:val="0"/>
          <w:color w:val="000000"/>
          <w:kern w:val="2"/>
          <w:sz w:val="32"/>
          <w:szCs w:val="32"/>
          <w:highlight w:val="none"/>
          <w:lang w:val="en-US" w:eastAsia="en-US" w:bidi="ar-SA"/>
        </w:rPr>
        <w:t>失能等级评估，应先由本人或其法定监护人、</w:t>
      </w:r>
      <w:r>
        <w:rPr>
          <w:rFonts w:hint="eastAsia" w:ascii="仿宋_GB2312" w:hAnsi="仿宋_GB2312" w:eastAsia="仿宋_GB2312" w:cs="仿宋_GB2312"/>
          <w:snapToGrid w:val="0"/>
          <w:color w:val="000000"/>
          <w:kern w:val="2"/>
          <w:sz w:val="32"/>
          <w:szCs w:val="32"/>
          <w:highlight w:val="none"/>
          <w:lang w:val="en-US" w:eastAsia="zh-CN" w:bidi="ar-SA"/>
        </w:rPr>
        <w:t>委托代理人（</w:t>
      </w:r>
      <w:r>
        <w:rPr>
          <w:rFonts w:hint="eastAsia" w:ascii="仿宋_GB2312" w:hAnsi="仿宋_GB2312" w:eastAsia="仿宋_GB2312" w:cs="仿宋_GB2312"/>
          <w:snapToGrid w:val="0"/>
          <w:color w:val="000000"/>
          <w:kern w:val="2"/>
          <w:sz w:val="32"/>
          <w:szCs w:val="32"/>
          <w:highlight w:val="none"/>
          <w:lang w:val="en-US" w:eastAsia="en-US" w:bidi="ar-SA"/>
        </w:rPr>
        <w:t>以下法定监护人、</w:t>
      </w:r>
      <w:r>
        <w:rPr>
          <w:rFonts w:hint="eastAsia" w:ascii="仿宋_GB2312" w:hAnsi="仿宋_GB2312" w:eastAsia="仿宋_GB2312" w:cs="仿宋_GB2312"/>
          <w:snapToGrid w:val="0"/>
          <w:color w:val="000000"/>
          <w:kern w:val="2"/>
          <w:sz w:val="32"/>
          <w:szCs w:val="32"/>
          <w:highlight w:val="none"/>
          <w:lang w:val="en-US" w:eastAsia="zh-CN" w:bidi="ar-SA"/>
        </w:rPr>
        <w:t>委托代理人统</w:t>
      </w:r>
      <w:r>
        <w:rPr>
          <w:rFonts w:hint="eastAsia" w:ascii="仿宋_GB2312" w:hAnsi="仿宋_GB2312" w:eastAsia="仿宋_GB2312" w:cs="仿宋_GB2312"/>
          <w:snapToGrid w:val="0"/>
          <w:color w:val="000000"/>
          <w:kern w:val="2"/>
          <w:sz w:val="32"/>
          <w:szCs w:val="32"/>
          <w:highlight w:val="none"/>
          <w:lang w:val="en-US" w:eastAsia="en-US" w:bidi="ar-SA"/>
        </w:rPr>
        <w:t>称代理人</w:t>
      </w:r>
      <w:r>
        <w:rPr>
          <w:rFonts w:hint="eastAsia" w:ascii="仿宋_GB2312" w:hAnsi="仿宋_GB2312" w:eastAsia="仿宋_GB2312" w:cs="仿宋_GB2312"/>
          <w:snapToGrid w:val="0"/>
          <w:color w:val="000000"/>
          <w:kern w:val="2"/>
          <w:sz w:val="32"/>
          <w:szCs w:val="32"/>
          <w:highlight w:val="none"/>
          <w:lang w:val="en-US" w:eastAsia="zh-CN" w:bidi="ar-SA"/>
        </w:rPr>
        <w:t>）</w:t>
      </w:r>
      <w:r>
        <w:rPr>
          <w:rFonts w:hint="eastAsia" w:ascii="仿宋_GB2312" w:hAnsi="仿宋_GB2312" w:eastAsia="仿宋_GB2312" w:cs="仿宋_GB2312"/>
          <w:snapToGrid w:val="0"/>
          <w:color w:val="000000"/>
          <w:kern w:val="2"/>
          <w:sz w:val="32"/>
          <w:szCs w:val="32"/>
          <w:highlight w:val="none"/>
          <w:lang w:val="en-US" w:eastAsia="en-US" w:bidi="ar-SA"/>
        </w:rPr>
        <w:t>对照《</w:t>
      </w:r>
      <w:r>
        <w:rPr>
          <w:rFonts w:hint="eastAsia" w:ascii="仿宋_GB2312" w:hAnsi="仿宋_GB2312" w:eastAsia="仿宋_GB2312" w:cs="仿宋_GB2312"/>
          <w:snapToGrid w:val="0"/>
          <w:color w:val="000000"/>
          <w:kern w:val="2"/>
          <w:sz w:val="32"/>
          <w:szCs w:val="32"/>
          <w:highlight w:val="none"/>
          <w:lang w:val="en-US" w:eastAsia="zh-CN" w:bidi="ar-SA"/>
        </w:rPr>
        <w:t>海南省</w:t>
      </w:r>
      <w:r>
        <w:rPr>
          <w:rFonts w:hint="eastAsia" w:ascii="仿宋_GB2312" w:hAnsi="仿宋_GB2312" w:eastAsia="仿宋_GB2312" w:cs="仿宋_GB2312"/>
          <w:snapToGrid w:val="0"/>
          <w:color w:val="000000"/>
          <w:kern w:val="2"/>
          <w:sz w:val="32"/>
          <w:szCs w:val="32"/>
          <w:highlight w:val="none"/>
          <w:lang w:val="en-US" w:eastAsia="en-US" w:bidi="ar-SA"/>
        </w:rPr>
        <w:t>长期护理保险失能等级自评表》（附件1）进行自评，自评符合要求的方可正式提出失能等级评估申请。</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zh-CN" w:bidi="ar-SA"/>
        </w:rPr>
        <w:t>（二）</w:t>
      </w:r>
      <w:r>
        <w:rPr>
          <w:rFonts w:hint="eastAsia" w:ascii="仿宋_GB2312" w:hAnsi="仿宋_GB2312" w:eastAsia="仿宋_GB2312" w:cs="仿宋_GB2312"/>
          <w:snapToGrid w:val="0"/>
          <w:color w:val="000000"/>
          <w:kern w:val="2"/>
          <w:sz w:val="32"/>
          <w:szCs w:val="32"/>
          <w:highlight w:val="none"/>
          <w:lang w:val="en-US" w:eastAsia="en-US" w:bidi="ar-SA"/>
        </w:rPr>
        <w:t>提交申请</w:t>
      </w:r>
      <w:r>
        <w:rPr>
          <w:rFonts w:hint="eastAsia" w:ascii="仿宋_GB2312" w:hAnsi="仿宋_GB2312" w:eastAsia="仿宋_GB2312" w:cs="仿宋_GB2312"/>
          <w:snapToGrid w:val="0"/>
          <w:color w:val="000000"/>
          <w:kern w:val="2"/>
          <w:sz w:val="32"/>
          <w:szCs w:val="32"/>
          <w:highlight w:val="none"/>
          <w:lang w:val="en-US" w:eastAsia="zh-CN" w:bidi="ar-SA"/>
        </w:rPr>
        <w:t>。</w:t>
      </w:r>
      <w:r>
        <w:rPr>
          <w:rFonts w:hint="eastAsia" w:ascii="仿宋_GB2312" w:hAnsi="仿宋_GB2312" w:eastAsia="仿宋_GB2312" w:cs="仿宋_GB2312"/>
          <w:snapToGrid w:val="0"/>
          <w:color w:val="000000"/>
          <w:kern w:val="2"/>
          <w:sz w:val="32"/>
          <w:szCs w:val="32"/>
          <w:highlight w:val="none"/>
          <w:lang w:val="en-US" w:eastAsia="en-US" w:bidi="ar-SA"/>
        </w:rPr>
        <w:t>本人或代理人通过</w:t>
      </w:r>
      <w:r>
        <w:rPr>
          <w:rFonts w:hint="eastAsia" w:ascii="仿宋_GB2312" w:hAnsi="仿宋_GB2312" w:eastAsia="仿宋_GB2312" w:cs="仿宋_GB2312"/>
          <w:snapToGrid w:val="0"/>
          <w:color w:val="000000"/>
          <w:kern w:val="2"/>
          <w:sz w:val="32"/>
          <w:szCs w:val="32"/>
          <w:highlight w:val="none"/>
          <w:lang w:val="en-US" w:eastAsia="zh-CN" w:bidi="ar-SA"/>
        </w:rPr>
        <w:t>长护险信息系统移动端</w:t>
      </w:r>
      <w:r>
        <w:rPr>
          <w:rFonts w:hint="eastAsia" w:ascii="仿宋_GB2312" w:hAnsi="仿宋_GB2312" w:eastAsia="仿宋_GB2312" w:cs="仿宋_GB2312"/>
          <w:snapToGrid w:val="0"/>
          <w:color w:val="000000"/>
          <w:kern w:val="2"/>
          <w:sz w:val="32"/>
          <w:szCs w:val="32"/>
          <w:highlight w:val="none"/>
          <w:lang w:val="en-US" w:eastAsia="en-US" w:bidi="ar-SA"/>
        </w:rPr>
        <w:t>、</w:t>
      </w:r>
      <w:r>
        <w:rPr>
          <w:rFonts w:hint="eastAsia" w:ascii="仿宋_GB2312" w:hAnsi="仿宋_GB2312" w:eastAsia="仿宋_GB2312" w:cs="仿宋_GB2312"/>
          <w:snapToGrid w:val="0"/>
          <w:color w:val="000000"/>
          <w:kern w:val="2"/>
          <w:sz w:val="32"/>
          <w:szCs w:val="32"/>
          <w:highlight w:val="none"/>
          <w:lang w:val="en-US" w:eastAsia="zh-CN" w:bidi="ar-SA"/>
        </w:rPr>
        <w:t>市县</w:t>
      </w:r>
      <w:r>
        <w:rPr>
          <w:rFonts w:hint="eastAsia" w:ascii="仿宋_GB2312" w:hAnsi="仿宋_GB2312" w:eastAsia="仿宋_GB2312" w:cs="仿宋_GB2312"/>
          <w:snapToGrid w:val="0"/>
          <w:color w:val="000000"/>
          <w:kern w:val="2"/>
          <w:sz w:val="32"/>
          <w:szCs w:val="32"/>
          <w:highlight w:val="none"/>
          <w:lang w:val="en-US" w:eastAsia="en-US" w:bidi="ar-SA"/>
        </w:rPr>
        <w:t>经办机构窗口或长护险定点护理服务机构等途径提出申请</w:t>
      </w:r>
      <w:r>
        <w:rPr>
          <w:rFonts w:hint="eastAsia" w:ascii="仿宋_GB2312" w:hAnsi="仿宋_GB2312" w:eastAsia="仿宋_GB2312" w:cs="仿宋_GB2312"/>
          <w:snapToGrid w:val="0"/>
          <w:color w:val="000000"/>
          <w:kern w:val="2"/>
          <w:sz w:val="32"/>
          <w:szCs w:val="32"/>
          <w:highlight w:val="none"/>
          <w:lang w:val="en-US" w:eastAsia="zh-CN" w:bidi="ar-SA"/>
        </w:rPr>
        <w:t>；未入住定点服务机构的可</w:t>
      </w:r>
      <w:r>
        <w:rPr>
          <w:rFonts w:hint="eastAsia" w:ascii="仿宋_GB2312" w:hAnsi="仿宋_GB2312" w:eastAsia="仿宋_GB2312" w:cs="仿宋_GB2312"/>
          <w:snapToGrid w:val="0"/>
          <w:color w:val="000000"/>
          <w:kern w:val="2"/>
          <w:sz w:val="32"/>
          <w:szCs w:val="32"/>
          <w:highlight w:val="none"/>
          <w:lang w:val="en-US" w:eastAsia="en-US" w:bidi="ar-SA"/>
        </w:rPr>
        <w:t>选择一家长护险定点护理服务机构为其提供“协助申请”服务</w:t>
      </w:r>
      <w:r>
        <w:rPr>
          <w:rFonts w:hint="eastAsia" w:ascii="仿宋_GB2312" w:hAnsi="仿宋_GB2312" w:eastAsia="仿宋_GB2312" w:cs="仿宋_GB2312"/>
          <w:snapToGrid w:val="0"/>
          <w:color w:val="000000"/>
          <w:kern w:val="2"/>
          <w:sz w:val="32"/>
          <w:szCs w:val="32"/>
          <w:highlight w:val="none"/>
          <w:lang w:val="en-US" w:eastAsia="zh-CN" w:bidi="ar-SA"/>
        </w:rPr>
        <w:t>，已入住定点服务机构的由该机构统一协助申请</w:t>
      </w:r>
      <w:r>
        <w:rPr>
          <w:rFonts w:hint="eastAsia" w:ascii="仿宋_GB2312" w:hAnsi="仿宋_GB2312" w:eastAsia="仿宋_GB2312" w:cs="仿宋_GB2312"/>
          <w:snapToGrid w:val="0"/>
          <w:color w:val="000000"/>
          <w:kern w:val="2"/>
          <w:sz w:val="32"/>
          <w:szCs w:val="32"/>
          <w:highlight w:val="none"/>
          <w:lang w:val="en-US" w:eastAsia="en-US" w:bidi="ar-SA"/>
        </w:rPr>
        <w:t>。申请人或代理人应按要求提交以下申请资料：</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方正书宋_GBK" w:hAnsi="方正书宋_GBK" w:eastAsia="方正书宋_GBK" w:cs="方正书宋_GBK"/>
          <w:snapToGrid w:val="0"/>
          <w:color w:val="000000"/>
          <w:kern w:val="2"/>
          <w:sz w:val="32"/>
          <w:szCs w:val="32"/>
          <w:highlight w:val="none"/>
          <w:lang w:val="en-US" w:eastAsia="zh-CN" w:bidi="ar-SA"/>
        </w:rPr>
        <w:t>1.</w:t>
      </w:r>
      <w:r>
        <w:rPr>
          <w:rFonts w:hint="eastAsia" w:ascii="仿宋_GB2312" w:hAnsi="仿宋_GB2312" w:eastAsia="仿宋_GB2312" w:cs="仿宋_GB2312"/>
          <w:snapToGrid w:val="0"/>
          <w:color w:val="000000"/>
          <w:kern w:val="2"/>
          <w:sz w:val="32"/>
          <w:szCs w:val="32"/>
          <w:highlight w:val="none"/>
          <w:lang w:val="en-US" w:eastAsia="en-US" w:bidi="ar-SA"/>
        </w:rPr>
        <w:t>申请人有效身份证件、医保电子凭证或社会保障卡；由代理人办理的一并提供代理人的有效身份证件；</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方正书宋_GBK" w:hAnsi="方正书宋_GBK" w:eastAsia="方正书宋_GBK" w:cs="方正书宋_GBK"/>
          <w:snapToGrid w:val="0"/>
          <w:color w:val="000000"/>
          <w:kern w:val="2"/>
          <w:sz w:val="32"/>
          <w:szCs w:val="32"/>
          <w:highlight w:val="none"/>
          <w:lang w:val="en-US" w:eastAsia="zh-CN" w:bidi="ar-SA"/>
        </w:rPr>
        <w:t>2.</w:t>
      </w:r>
      <w:r>
        <w:rPr>
          <w:rFonts w:hint="eastAsia" w:ascii="仿宋_GB2312" w:hAnsi="仿宋_GB2312" w:eastAsia="仿宋_GB2312" w:cs="仿宋_GB2312"/>
          <w:snapToGrid w:val="0"/>
          <w:color w:val="000000"/>
          <w:kern w:val="2"/>
          <w:sz w:val="32"/>
          <w:szCs w:val="32"/>
          <w:highlight w:val="none"/>
          <w:lang w:val="en-US" w:eastAsia="en-US" w:bidi="ar-SA"/>
        </w:rPr>
        <w:t>《</w:t>
      </w:r>
      <w:r>
        <w:rPr>
          <w:rFonts w:hint="eastAsia" w:ascii="仿宋_GB2312" w:hAnsi="仿宋_GB2312" w:eastAsia="仿宋_GB2312" w:cs="仿宋_GB2312"/>
          <w:snapToGrid w:val="0"/>
          <w:color w:val="000000"/>
          <w:kern w:val="2"/>
          <w:sz w:val="32"/>
          <w:szCs w:val="32"/>
          <w:highlight w:val="none"/>
          <w:lang w:val="en-US" w:eastAsia="zh-CN" w:bidi="ar-SA"/>
        </w:rPr>
        <w:t>海南省</w:t>
      </w:r>
      <w:r>
        <w:rPr>
          <w:rFonts w:hint="eastAsia" w:ascii="仿宋_GB2312" w:hAnsi="仿宋_GB2312" w:eastAsia="仿宋_GB2312" w:cs="仿宋_GB2312"/>
          <w:snapToGrid w:val="0"/>
          <w:color w:val="000000"/>
          <w:kern w:val="2"/>
          <w:sz w:val="32"/>
          <w:szCs w:val="32"/>
          <w:highlight w:val="none"/>
          <w:lang w:val="en-US" w:eastAsia="en-US" w:bidi="ar-SA"/>
        </w:rPr>
        <w:t>长期护理保险失能等级自评表》；</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方正书宋_GBK" w:hAnsi="方正书宋_GBK" w:eastAsia="方正书宋_GBK" w:cs="方正书宋_GBK"/>
          <w:snapToGrid w:val="0"/>
          <w:color w:val="000000"/>
          <w:kern w:val="2"/>
          <w:sz w:val="32"/>
          <w:szCs w:val="32"/>
          <w:highlight w:val="none"/>
          <w:lang w:val="en-US" w:eastAsia="zh-CN" w:bidi="ar-SA"/>
        </w:rPr>
        <w:t>3.</w:t>
      </w:r>
      <w:r>
        <w:rPr>
          <w:rFonts w:hint="eastAsia" w:ascii="仿宋_GB2312" w:hAnsi="仿宋_GB2312" w:eastAsia="仿宋_GB2312" w:cs="仿宋_GB2312"/>
          <w:snapToGrid w:val="0"/>
          <w:color w:val="000000"/>
          <w:kern w:val="2"/>
          <w:sz w:val="32"/>
          <w:szCs w:val="32"/>
          <w:highlight w:val="none"/>
          <w:lang w:val="en-US" w:eastAsia="en-US" w:bidi="ar-SA"/>
        </w:rPr>
        <w:t>《</w:t>
      </w:r>
      <w:r>
        <w:rPr>
          <w:rFonts w:hint="eastAsia" w:ascii="仿宋_GB2312" w:hAnsi="仿宋_GB2312" w:eastAsia="仿宋_GB2312" w:cs="仿宋_GB2312"/>
          <w:snapToGrid w:val="0"/>
          <w:color w:val="000000"/>
          <w:kern w:val="2"/>
          <w:sz w:val="32"/>
          <w:szCs w:val="32"/>
          <w:highlight w:val="none"/>
          <w:lang w:val="en-US" w:eastAsia="zh-CN" w:bidi="ar-SA"/>
        </w:rPr>
        <w:t>海南省</w:t>
      </w:r>
      <w:r>
        <w:rPr>
          <w:rFonts w:hint="eastAsia" w:ascii="仿宋_GB2312" w:hAnsi="仿宋_GB2312" w:eastAsia="仿宋_GB2312" w:cs="仿宋_GB2312"/>
          <w:snapToGrid w:val="0"/>
          <w:color w:val="000000"/>
          <w:kern w:val="2"/>
          <w:sz w:val="32"/>
          <w:szCs w:val="32"/>
          <w:highlight w:val="none"/>
          <w:lang w:val="en-US" w:eastAsia="en-US" w:bidi="ar-SA"/>
        </w:rPr>
        <w:t>长期护理保险失能等级评估申请表》（附件2）；</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方正书宋_GBK" w:hAnsi="方正书宋_GBK" w:eastAsia="方正书宋_GBK" w:cs="方正书宋_GBK"/>
          <w:snapToGrid w:val="0"/>
          <w:color w:val="000000"/>
          <w:kern w:val="2"/>
          <w:sz w:val="32"/>
          <w:szCs w:val="32"/>
          <w:highlight w:val="none"/>
          <w:lang w:val="en-US" w:eastAsia="zh-CN" w:bidi="ar-SA"/>
        </w:rPr>
        <w:t>4.</w:t>
      </w:r>
      <w:r>
        <w:rPr>
          <w:rFonts w:hint="eastAsia" w:ascii="仿宋_GB2312" w:hAnsi="仿宋_GB2312" w:eastAsia="仿宋_GB2312" w:cs="仿宋_GB2312"/>
          <w:snapToGrid w:val="0"/>
          <w:color w:val="000000"/>
          <w:kern w:val="2"/>
          <w:sz w:val="32"/>
          <w:szCs w:val="32"/>
          <w:highlight w:val="none"/>
          <w:lang w:val="en-US" w:eastAsia="en-US" w:bidi="ar-SA"/>
        </w:rPr>
        <w:t>因疾病、伤残等导致失能的参保人，需提供证明参保人员失能状态持续6个月以上的相关材料，如医疗诊断书、医学检查检验报告等完整病历材料；</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方正书宋_GBK" w:hAnsi="方正书宋_GBK" w:eastAsia="方正书宋_GBK" w:cs="方正书宋_GBK"/>
          <w:snapToGrid w:val="0"/>
          <w:color w:val="000000"/>
          <w:kern w:val="2"/>
          <w:sz w:val="32"/>
          <w:szCs w:val="32"/>
          <w:highlight w:val="none"/>
          <w:lang w:val="en-US" w:eastAsia="zh-CN" w:bidi="ar-SA"/>
        </w:rPr>
        <w:t>5.</w:t>
      </w:r>
      <w:r>
        <w:rPr>
          <w:rFonts w:hint="eastAsia" w:ascii="仿宋_GB2312" w:hAnsi="仿宋_GB2312" w:eastAsia="仿宋_GB2312" w:cs="仿宋_GB2312"/>
          <w:snapToGrid w:val="0"/>
          <w:color w:val="000000"/>
          <w:kern w:val="2"/>
          <w:sz w:val="32"/>
          <w:szCs w:val="32"/>
          <w:highlight w:val="none"/>
          <w:lang w:val="en-US" w:eastAsia="en-US" w:bidi="ar-SA"/>
        </w:rPr>
        <w:t>评估需要的其他材料。</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default" w:ascii="仿宋_GB2312" w:hAnsi="仿宋_GB2312" w:eastAsia="仿宋_GB2312" w:cs="仿宋_GB2312"/>
          <w:snapToGrid w:val="0"/>
          <w:color w:val="000000"/>
          <w:kern w:val="2"/>
          <w:sz w:val="32"/>
          <w:szCs w:val="32"/>
          <w:highlight w:val="none"/>
          <w:lang w:val="en-US" w:eastAsia="zh-CN" w:bidi="ar-SA"/>
        </w:rPr>
      </w:pPr>
      <w:r>
        <w:rPr>
          <w:rFonts w:hint="eastAsia" w:ascii="仿宋_GB2312" w:hAnsi="仿宋_GB2312" w:eastAsia="仿宋_GB2312" w:cs="仿宋_GB2312"/>
          <w:snapToGrid w:val="0"/>
          <w:color w:val="000000"/>
          <w:kern w:val="2"/>
          <w:sz w:val="32"/>
          <w:szCs w:val="32"/>
          <w:highlight w:val="none"/>
          <w:lang w:val="en-US" w:eastAsia="zh-CN" w:bidi="ar-SA"/>
        </w:rPr>
        <w:t>（三）</w:t>
      </w:r>
      <w:r>
        <w:rPr>
          <w:rFonts w:hint="eastAsia" w:ascii="仿宋_GB2312" w:hAnsi="仿宋_GB2312" w:eastAsia="仿宋_GB2312" w:cs="仿宋_GB2312"/>
          <w:snapToGrid w:val="0"/>
          <w:color w:val="000000"/>
          <w:kern w:val="2"/>
          <w:sz w:val="32"/>
          <w:szCs w:val="32"/>
          <w:highlight w:val="none"/>
          <w:lang w:val="en-US" w:eastAsia="en-US" w:bidi="ar-SA"/>
        </w:rPr>
        <w:t>协助申请</w:t>
      </w:r>
      <w:r>
        <w:rPr>
          <w:rFonts w:hint="eastAsia" w:ascii="仿宋_GB2312" w:hAnsi="仿宋_GB2312" w:eastAsia="仿宋_GB2312" w:cs="仿宋_GB2312"/>
          <w:snapToGrid w:val="0"/>
          <w:color w:val="000000"/>
          <w:kern w:val="2"/>
          <w:sz w:val="32"/>
          <w:szCs w:val="32"/>
          <w:highlight w:val="none"/>
          <w:lang w:val="en-US" w:eastAsia="zh-CN" w:bidi="ar-SA"/>
        </w:rPr>
        <w:t>。</w:t>
      </w:r>
      <w:r>
        <w:rPr>
          <w:rFonts w:hint="eastAsia" w:ascii="仿宋_GB2312" w:hAnsi="仿宋_GB2312" w:eastAsia="仿宋_GB2312" w:cs="仿宋_GB2312"/>
          <w:snapToGrid w:val="0"/>
          <w:color w:val="000000"/>
          <w:kern w:val="2"/>
          <w:sz w:val="32"/>
          <w:szCs w:val="32"/>
          <w:highlight w:val="none"/>
          <w:lang w:val="en-US" w:eastAsia="en-US" w:bidi="ar-SA"/>
        </w:rPr>
        <w:t>长护险定点护理服务机构应无偿为申请人提供“协助申请”服务，同时做好政策宣传、申报材料收集整理、预评估等工作。对明显不符合重度失能标准的应退回申请，并做好相关政策解释工作。参保人员提交申请后，协助申请机构应在收到申请</w:t>
      </w:r>
      <w:r>
        <w:rPr>
          <w:rFonts w:hint="eastAsia" w:ascii="仿宋_GB2312" w:hAnsi="仿宋_GB2312" w:eastAsia="仿宋_GB2312" w:cs="仿宋_GB2312"/>
          <w:snapToGrid w:val="0"/>
          <w:color w:val="000000"/>
          <w:kern w:val="2"/>
          <w:sz w:val="32"/>
          <w:szCs w:val="32"/>
          <w:highlight w:val="none"/>
          <w:lang w:val="en-US" w:eastAsia="zh-CN" w:bidi="ar-SA"/>
        </w:rPr>
        <w:t>3个工作</w:t>
      </w:r>
      <w:r>
        <w:rPr>
          <w:rFonts w:hint="eastAsia" w:ascii="仿宋_GB2312" w:hAnsi="仿宋_GB2312" w:eastAsia="仿宋_GB2312" w:cs="仿宋_GB2312"/>
          <w:snapToGrid w:val="0"/>
          <w:color w:val="000000"/>
          <w:kern w:val="2"/>
          <w:sz w:val="32"/>
          <w:szCs w:val="32"/>
          <w:highlight w:val="none"/>
          <w:lang w:val="en-US" w:eastAsia="en-US" w:bidi="ar-SA"/>
        </w:rPr>
        <w:t>日内</w:t>
      </w:r>
      <w:r>
        <w:rPr>
          <w:rFonts w:hint="eastAsia" w:ascii="仿宋_GB2312" w:hAnsi="仿宋_GB2312" w:eastAsia="仿宋_GB2312" w:cs="仿宋_GB2312"/>
          <w:snapToGrid w:val="0"/>
          <w:color w:val="000000"/>
          <w:kern w:val="2"/>
          <w:sz w:val="32"/>
          <w:szCs w:val="32"/>
          <w:highlight w:val="none"/>
          <w:lang w:val="en-US" w:eastAsia="zh-CN" w:bidi="ar-SA"/>
        </w:rPr>
        <w:t>将</w:t>
      </w:r>
      <w:r>
        <w:rPr>
          <w:rFonts w:hint="eastAsia" w:ascii="仿宋_GB2312" w:hAnsi="仿宋_GB2312" w:eastAsia="仿宋_GB2312" w:cs="仿宋_GB2312"/>
          <w:snapToGrid w:val="0"/>
          <w:color w:val="000000"/>
          <w:kern w:val="2"/>
          <w:sz w:val="32"/>
          <w:szCs w:val="32"/>
          <w:highlight w:val="none"/>
          <w:lang w:val="en-US" w:eastAsia="en-US" w:bidi="ar-SA"/>
        </w:rPr>
        <w:t>相关材料录入长护险信息系统，完成协助申请工作。</w:t>
      </w:r>
      <w:r>
        <w:rPr>
          <w:rFonts w:hint="eastAsia" w:ascii="仿宋_GB2312" w:hAnsi="仿宋_GB2312" w:eastAsia="仿宋_GB2312" w:cs="仿宋_GB2312"/>
          <w:snapToGrid w:val="0"/>
          <w:color w:val="000000"/>
          <w:kern w:val="2"/>
          <w:sz w:val="32"/>
          <w:szCs w:val="32"/>
          <w:highlight w:val="none"/>
          <w:lang w:val="en-US" w:eastAsia="zh-CN" w:bidi="ar-SA"/>
        </w:rPr>
        <w:t>定点护理服务机构提供的协助申请名单，经失能等级评估通过率应不低于70%，并纳入定点服务协议绩效考评重要硬性指标。</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zh-CN" w:bidi="ar-SA"/>
        </w:rPr>
        <w:t>（四）</w:t>
      </w:r>
      <w:r>
        <w:rPr>
          <w:rFonts w:hint="eastAsia" w:ascii="仿宋_GB2312" w:hAnsi="仿宋_GB2312" w:eastAsia="仿宋_GB2312" w:cs="仿宋_GB2312"/>
          <w:snapToGrid w:val="0"/>
          <w:color w:val="000000"/>
          <w:kern w:val="2"/>
          <w:sz w:val="32"/>
          <w:szCs w:val="32"/>
          <w:highlight w:val="none"/>
          <w:lang w:val="en-US" w:eastAsia="en-US" w:bidi="ar-SA"/>
        </w:rPr>
        <w:t>材料审核</w:t>
      </w:r>
      <w:r>
        <w:rPr>
          <w:rFonts w:hint="eastAsia" w:ascii="仿宋_GB2312" w:hAnsi="仿宋_GB2312" w:eastAsia="仿宋_GB2312" w:cs="仿宋_GB2312"/>
          <w:snapToGrid w:val="0"/>
          <w:color w:val="000000"/>
          <w:kern w:val="2"/>
          <w:sz w:val="32"/>
          <w:szCs w:val="32"/>
          <w:highlight w:val="none"/>
          <w:lang w:val="en-US" w:eastAsia="zh-CN" w:bidi="ar-SA"/>
        </w:rPr>
        <w:t>。受委托</w:t>
      </w:r>
      <w:r>
        <w:rPr>
          <w:rFonts w:hint="eastAsia" w:ascii="仿宋_GB2312" w:hAnsi="仿宋_GB2312" w:eastAsia="仿宋_GB2312" w:cs="仿宋_GB2312"/>
          <w:snapToGrid w:val="0"/>
          <w:color w:val="000000"/>
          <w:kern w:val="2"/>
          <w:sz w:val="32"/>
          <w:szCs w:val="32"/>
          <w:highlight w:val="none"/>
          <w:lang w:val="en-US" w:eastAsia="en-US" w:bidi="ar-SA"/>
        </w:rPr>
        <w:t>经办机构</w:t>
      </w:r>
      <w:r>
        <w:rPr>
          <w:rFonts w:hint="eastAsia" w:ascii="仿宋_GB2312" w:hAnsi="仿宋_GB2312" w:eastAsia="仿宋_GB2312" w:cs="仿宋_GB2312"/>
          <w:snapToGrid w:val="0"/>
          <w:color w:val="000000"/>
          <w:kern w:val="2"/>
          <w:sz w:val="32"/>
          <w:szCs w:val="32"/>
          <w:highlight w:val="none"/>
          <w:lang w:val="en-US" w:eastAsia="zh-CN" w:bidi="ar-SA"/>
        </w:rPr>
        <w:t>组织申请材料</w:t>
      </w:r>
      <w:r>
        <w:rPr>
          <w:rFonts w:hint="eastAsia" w:ascii="仿宋_GB2312" w:hAnsi="仿宋_GB2312" w:eastAsia="仿宋_GB2312" w:cs="仿宋_GB2312"/>
          <w:snapToGrid w:val="0"/>
          <w:color w:val="000000"/>
          <w:kern w:val="2"/>
          <w:sz w:val="32"/>
          <w:szCs w:val="32"/>
          <w:highlight w:val="none"/>
          <w:lang w:val="en-US" w:eastAsia="en-US" w:bidi="ar-SA"/>
        </w:rPr>
        <w:t>审核</w:t>
      </w:r>
      <w:r>
        <w:rPr>
          <w:rFonts w:hint="eastAsia" w:ascii="仿宋_GB2312" w:hAnsi="仿宋_GB2312" w:eastAsia="仿宋_GB2312" w:cs="仿宋_GB2312"/>
          <w:snapToGrid w:val="0"/>
          <w:color w:val="000000"/>
          <w:kern w:val="2"/>
          <w:sz w:val="32"/>
          <w:szCs w:val="32"/>
          <w:highlight w:val="none"/>
          <w:lang w:val="en-US" w:eastAsia="zh-CN" w:bidi="ar-SA"/>
        </w:rPr>
        <w:t>，</w:t>
      </w:r>
      <w:r>
        <w:rPr>
          <w:rFonts w:hint="eastAsia" w:ascii="仿宋_GB2312" w:hAnsi="仿宋_GB2312" w:eastAsia="仿宋_GB2312" w:cs="仿宋_GB2312"/>
          <w:snapToGrid w:val="0"/>
          <w:color w:val="000000"/>
          <w:kern w:val="2"/>
          <w:sz w:val="32"/>
          <w:szCs w:val="32"/>
          <w:highlight w:val="none"/>
          <w:lang w:val="en-US" w:eastAsia="en-US" w:bidi="ar-SA"/>
        </w:rPr>
        <w:t>申请资料完整的，受理申请；申请资料不完整的，应当一次性告知申请人</w:t>
      </w:r>
      <w:r>
        <w:rPr>
          <w:rFonts w:hint="eastAsia" w:ascii="仿宋_GB2312" w:hAnsi="仿宋_GB2312" w:eastAsia="仿宋_GB2312" w:cs="仿宋_GB2312"/>
          <w:snapToGrid w:val="0"/>
          <w:color w:val="000000"/>
          <w:kern w:val="2"/>
          <w:sz w:val="32"/>
          <w:szCs w:val="32"/>
          <w:highlight w:val="none"/>
          <w:lang w:val="en-US" w:eastAsia="zh-CN" w:bidi="ar-SA"/>
        </w:rPr>
        <w:t>或</w:t>
      </w:r>
      <w:r>
        <w:rPr>
          <w:rFonts w:hint="eastAsia" w:ascii="仿宋_GB2312" w:hAnsi="仿宋_GB2312" w:eastAsia="仿宋_GB2312" w:cs="仿宋_GB2312"/>
          <w:snapToGrid w:val="0"/>
          <w:color w:val="000000"/>
          <w:kern w:val="2"/>
          <w:sz w:val="32"/>
          <w:szCs w:val="32"/>
          <w:highlight w:val="none"/>
          <w:lang w:val="en-US" w:eastAsia="en-US" w:bidi="ar-SA"/>
        </w:rPr>
        <w:t>协助申请机构需要补正的材料。</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zh-CN" w:bidi="ar-SA"/>
        </w:rPr>
        <w:t>（五）</w:t>
      </w:r>
      <w:r>
        <w:rPr>
          <w:rFonts w:hint="eastAsia" w:ascii="仿宋_GB2312" w:hAnsi="仿宋_GB2312" w:eastAsia="仿宋_GB2312" w:cs="仿宋_GB2312"/>
          <w:snapToGrid w:val="0"/>
          <w:color w:val="000000"/>
          <w:kern w:val="2"/>
          <w:sz w:val="32"/>
          <w:szCs w:val="32"/>
          <w:highlight w:val="none"/>
          <w:lang w:val="en-US" w:eastAsia="en-US" w:bidi="ar-SA"/>
        </w:rPr>
        <w:t>等级评估</w:t>
      </w:r>
      <w:r>
        <w:rPr>
          <w:rFonts w:hint="eastAsia" w:ascii="仿宋_GB2312" w:hAnsi="仿宋_GB2312" w:eastAsia="仿宋_GB2312" w:cs="仿宋_GB2312"/>
          <w:snapToGrid w:val="0"/>
          <w:color w:val="000000"/>
          <w:kern w:val="2"/>
          <w:sz w:val="32"/>
          <w:szCs w:val="32"/>
          <w:highlight w:val="none"/>
          <w:lang w:val="en-US" w:eastAsia="zh-CN" w:bidi="ar-SA"/>
        </w:rPr>
        <w:t>。</w:t>
      </w:r>
      <w:r>
        <w:rPr>
          <w:rFonts w:hint="eastAsia" w:ascii="仿宋_GB2312" w:hAnsi="仿宋_GB2312" w:eastAsia="仿宋_GB2312" w:cs="仿宋_GB2312"/>
          <w:snapToGrid w:val="0"/>
          <w:color w:val="000000"/>
          <w:kern w:val="2"/>
          <w:sz w:val="32"/>
          <w:szCs w:val="32"/>
          <w:highlight w:val="none"/>
          <w:lang w:val="en-US" w:eastAsia="en-US" w:bidi="ar-SA"/>
        </w:rPr>
        <w:t>申请人符合申请条件的</w:t>
      </w:r>
      <w:r>
        <w:rPr>
          <w:rFonts w:hint="eastAsia" w:ascii="仿宋_GB2312" w:hAnsi="仿宋_GB2312" w:eastAsia="仿宋_GB2312" w:cs="仿宋_GB2312"/>
          <w:snapToGrid w:val="0"/>
          <w:color w:val="000000"/>
          <w:kern w:val="2"/>
          <w:sz w:val="32"/>
          <w:szCs w:val="32"/>
          <w:highlight w:val="none"/>
          <w:lang w:val="en-US" w:eastAsia="zh-CN" w:bidi="ar-SA"/>
        </w:rPr>
        <w:t>，受委托</w:t>
      </w:r>
      <w:r>
        <w:rPr>
          <w:rFonts w:hint="eastAsia" w:ascii="仿宋_GB2312" w:hAnsi="仿宋_GB2312" w:eastAsia="仿宋_GB2312" w:cs="仿宋_GB2312"/>
          <w:snapToGrid w:val="0"/>
          <w:color w:val="000000"/>
          <w:kern w:val="2"/>
          <w:sz w:val="32"/>
          <w:szCs w:val="32"/>
          <w:highlight w:val="none"/>
          <w:lang w:val="en-US" w:eastAsia="en-US" w:bidi="ar-SA"/>
        </w:rPr>
        <w:t>经办机构应在长护险信息系统中按就近原则随机抽取</w:t>
      </w:r>
      <w:r>
        <w:rPr>
          <w:rFonts w:hint="eastAsia" w:ascii="仿宋_GB2312" w:hAnsi="仿宋_GB2312" w:eastAsia="仿宋_GB2312" w:cs="仿宋_GB2312"/>
          <w:snapToGrid w:val="0"/>
          <w:color w:val="000000"/>
          <w:kern w:val="2"/>
          <w:sz w:val="32"/>
          <w:szCs w:val="32"/>
          <w:highlight w:val="none"/>
          <w:lang w:val="en-US" w:eastAsia="zh-CN" w:bidi="ar-SA"/>
        </w:rPr>
        <w:t>1名</w:t>
      </w:r>
      <w:r>
        <w:rPr>
          <w:rFonts w:hint="eastAsia" w:ascii="仿宋_GB2312" w:hAnsi="仿宋_GB2312" w:eastAsia="仿宋_GB2312" w:cs="仿宋_GB2312"/>
          <w:b/>
          <w:bCs/>
          <w:snapToGrid w:val="0"/>
          <w:color w:val="000000"/>
          <w:kern w:val="2"/>
          <w:sz w:val="32"/>
          <w:szCs w:val="32"/>
          <w:highlight w:val="none"/>
          <w:lang w:val="en-US" w:eastAsia="zh-CN" w:bidi="ar-SA"/>
        </w:rPr>
        <w:t>评估员</w:t>
      </w:r>
      <w:r>
        <w:rPr>
          <w:rFonts w:hint="eastAsia" w:ascii="仿宋_GB2312" w:hAnsi="仿宋_GB2312" w:eastAsia="仿宋_GB2312" w:cs="仿宋_GB2312"/>
          <w:snapToGrid w:val="0"/>
          <w:color w:val="000000"/>
          <w:kern w:val="2"/>
          <w:sz w:val="32"/>
          <w:szCs w:val="32"/>
          <w:highlight w:val="none"/>
          <w:lang w:val="en-US" w:eastAsia="en-US" w:bidi="ar-SA"/>
        </w:rPr>
        <w:t>，</w:t>
      </w:r>
      <w:r>
        <w:rPr>
          <w:rFonts w:hint="eastAsia" w:ascii="仿宋_GB2312" w:hAnsi="仿宋_GB2312" w:eastAsia="仿宋_GB2312" w:cs="仿宋_GB2312"/>
          <w:snapToGrid w:val="0"/>
          <w:color w:val="000000"/>
          <w:kern w:val="2"/>
          <w:sz w:val="32"/>
          <w:szCs w:val="32"/>
          <w:highlight w:val="none"/>
          <w:lang w:val="en-US" w:eastAsia="zh-CN" w:bidi="ar-SA"/>
        </w:rPr>
        <w:t>具体负责</w:t>
      </w:r>
      <w:r>
        <w:rPr>
          <w:rFonts w:hint="eastAsia" w:ascii="仿宋_GB2312" w:hAnsi="仿宋_GB2312" w:eastAsia="仿宋_GB2312" w:cs="仿宋_GB2312"/>
          <w:snapToGrid w:val="0"/>
          <w:color w:val="000000"/>
          <w:kern w:val="2"/>
          <w:sz w:val="32"/>
          <w:szCs w:val="32"/>
          <w:highlight w:val="none"/>
          <w:lang w:val="en-US" w:eastAsia="en-US" w:bidi="ar-SA"/>
        </w:rPr>
        <w:t>做好相关视频影像和问询记录等资料的采集工作</w:t>
      </w:r>
      <w:r>
        <w:rPr>
          <w:rFonts w:hint="eastAsia" w:ascii="仿宋_GB2312" w:hAnsi="仿宋_GB2312" w:eastAsia="仿宋_GB2312" w:cs="仿宋_GB2312"/>
          <w:snapToGrid w:val="0"/>
          <w:color w:val="000000"/>
          <w:kern w:val="2"/>
          <w:sz w:val="32"/>
          <w:szCs w:val="32"/>
          <w:highlight w:val="none"/>
          <w:lang w:val="en-US" w:eastAsia="zh-CN" w:bidi="ar-SA"/>
        </w:rPr>
        <w:t>，</w:t>
      </w:r>
      <w:r>
        <w:rPr>
          <w:rFonts w:hint="eastAsia" w:ascii="仿宋_GB2312" w:hAnsi="仿宋_GB2312" w:eastAsia="仿宋_GB2312" w:cs="仿宋_GB2312"/>
          <w:snapToGrid w:val="0"/>
          <w:color w:val="000000"/>
          <w:kern w:val="2"/>
          <w:sz w:val="32"/>
          <w:szCs w:val="32"/>
          <w:highlight w:val="none"/>
          <w:lang w:val="en-US" w:eastAsia="en-US" w:bidi="ar-SA"/>
        </w:rPr>
        <w:t>在长护险信息系统中规范录入</w:t>
      </w:r>
      <w:r>
        <w:rPr>
          <w:rFonts w:hint="eastAsia" w:ascii="仿宋_GB2312" w:hAnsi="仿宋_GB2312" w:eastAsia="仿宋_GB2312" w:cs="仿宋_GB2312"/>
          <w:snapToGrid w:val="0"/>
          <w:color w:val="000000"/>
          <w:kern w:val="2"/>
          <w:sz w:val="32"/>
          <w:szCs w:val="32"/>
          <w:highlight w:val="none"/>
          <w:lang w:val="en-US" w:eastAsia="zh-CN" w:bidi="ar-SA"/>
        </w:rPr>
        <w:t>信息</w:t>
      </w:r>
      <w:r>
        <w:rPr>
          <w:rFonts w:hint="eastAsia" w:ascii="仿宋_GB2312" w:hAnsi="仿宋_GB2312" w:eastAsia="仿宋_GB2312" w:cs="仿宋_GB2312"/>
          <w:snapToGrid w:val="0"/>
          <w:color w:val="000000"/>
          <w:kern w:val="2"/>
          <w:sz w:val="32"/>
          <w:szCs w:val="32"/>
          <w:highlight w:val="none"/>
          <w:lang w:val="en-US" w:eastAsia="en-US" w:bidi="ar-SA"/>
        </w:rPr>
        <w:t>、据实填写《</w:t>
      </w:r>
      <w:r>
        <w:rPr>
          <w:rFonts w:hint="eastAsia" w:ascii="仿宋_GB2312" w:hAnsi="仿宋_GB2312" w:eastAsia="仿宋_GB2312" w:cs="仿宋_GB2312"/>
          <w:snapToGrid w:val="0"/>
          <w:color w:val="000000"/>
          <w:kern w:val="2"/>
          <w:sz w:val="32"/>
          <w:szCs w:val="32"/>
          <w:highlight w:val="none"/>
          <w:lang w:val="en-US" w:eastAsia="zh-CN" w:bidi="ar-SA"/>
        </w:rPr>
        <w:t>海南省</w:t>
      </w:r>
      <w:r>
        <w:rPr>
          <w:rFonts w:hint="eastAsia" w:ascii="仿宋_GB2312" w:hAnsi="仿宋_GB2312" w:eastAsia="仿宋_GB2312" w:cs="仿宋_GB2312"/>
          <w:snapToGrid w:val="0"/>
          <w:color w:val="000000"/>
          <w:kern w:val="2"/>
          <w:sz w:val="32"/>
          <w:szCs w:val="32"/>
          <w:highlight w:val="none"/>
          <w:lang w:val="en-US" w:eastAsia="en-US" w:bidi="ar-SA"/>
        </w:rPr>
        <w:t>长期护理保险失能等级评估表》（附件4）</w:t>
      </w:r>
      <w:r>
        <w:rPr>
          <w:rFonts w:hint="eastAsia" w:ascii="仿宋_GB2312" w:hAnsi="仿宋_GB2312" w:eastAsia="仿宋_GB2312" w:cs="仿宋_GB2312"/>
          <w:snapToGrid w:val="0"/>
          <w:color w:val="000000"/>
          <w:kern w:val="2"/>
          <w:sz w:val="32"/>
          <w:szCs w:val="32"/>
          <w:highlight w:val="none"/>
          <w:lang w:val="en-US" w:eastAsia="zh-CN" w:bidi="ar-SA"/>
        </w:rPr>
        <w:t>，</w:t>
      </w:r>
      <w:r>
        <w:rPr>
          <w:rFonts w:hint="eastAsia" w:ascii="仿宋_GB2312" w:hAnsi="仿宋_GB2312" w:eastAsia="仿宋_GB2312" w:cs="仿宋_GB2312"/>
          <w:snapToGrid w:val="0"/>
          <w:color w:val="000000"/>
          <w:kern w:val="2"/>
          <w:sz w:val="32"/>
          <w:szCs w:val="32"/>
          <w:highlight w:val="none"/>
          <w:lang w:val="en-US" w:eastAsia="en-US" w:bidi="ar-SA"/>
        </w:rPr>
        <w:t>并</w:t>
      </w:r>
      <w:r>
        <w:rPr>
          <w:rFonts w:hint="eastAsia" w:ascii="仿宋_GB2312" w:hAnsi="仿宋_GB2312" w:eastAsia="仿宋_GB2312" w:cs="仿宋_GB2312"/>
          <w:snapToGrid w:val="0"/>
          <w:color w:val="000000"/>
          <w:kern w:val="2"/>
          <w:sz w:val="32"/>
          <w:szCs w:val="32"/>
          <w:highlight w:val="none"/>
          <w:lang w:val="en-US" w:eastAsia="zh-CN" w:bidi="ar-SA"/>
        </w:rPr>
        <w:t>由申请人或代理人、评估员</w:t>
      </w:r>
      <w:r>
        <w:rPr>
          <w:rFonts w:hint="eastAsia" w:ascii="仿宋_GB2312" w:hAnsi="仿宋_GB2312" w:eastAsia="仿宋_GB2312" w:cs="仿宋_GB2312"/>
          <w:snapToGrid w:val="0"/>
          <w:color w:val="000000"/>
          <w:kern w:val="2"/>
          <w:sz w:val="32"/>
          <w:szCs w:val="32"/>
          <w:highlight w:val="none"/>
          <w:lang w:val="en-US" w:eastAsia="en-US" w:bidi="ar-SA"/>
        </w:rPr>
        <w:t>签字确认</w:t>
      </w:r>
      <w:r>
        <w:rPr>
          <w:rFonts w:hint="eastAsia" w:ascii="仿宋_GB2312" w:hAnsi="仿宋_GB2312" w:eastAsia="仿宋_GB2312" w:cs="仿宋_GB2312"/>
          <w:snapToGrid w:val="0"/>
          <w:color w:val="000000"/>
          <w:kern w:val="2"/>
          <w:sz w:val="32"/>
          <w:szCs w:val="32"/>
          <w:highlight w:val="none"/>
          <w:lang w:val="en-US" w:eastAsia="zh-CN" w:bidi="ar-SA"/>
        </w:rPr>
        <w:t>。委托</w:t>
      </w:r>
      <w:r>
        <w:rPr>
          <w:rFonts w:hint="eastAsia" w:ascii="仿宋_GB2312" w:hAnsi="仿宋_GB2312" w:eastAsia="仿宋_GB2312" w:cs="仿宋_GB2312"/>
          <w:snapToGrid w:val="0"/>
          <w:color w:val="000000"/>
          <w:kern w:val="2"/>
          <w:sz w:val="32"/>
          <w:szCs w:val="32"/>
          <w:highlight w:val="none"/>
          <w:lang w:val="en-US" w:eastAsia="en-US" w:bidi="ar-SA"/>
        </w:rPr>
        <w:t>经办机构指派1名工作人员</w:t>
      </w:r>
      <w:r>
        <w:rPr>
          <w:rFonts w:hint="eastAsia" w:ascii="仿宋_GB2312" w:hAnsi="仿宋_GB2312" w:eastAsia="仿宋_GB2312" w:cs="仿宋_GB2312"/>
          <w:snapToGrid w:val="0"/>
          <w:color w:val="000000"/>
          <w:kern w:val="2"/>
          <w:sz w:val="32"/>
          <w:szCs w:val="32"/>
          <w:highlight w:val="none"/>
          <w:lang w:val="en-US" w:eastAsia="zh-CN" w:bidi="ar-SA"/>
        </w:rPr>
        <w:t>担任联络员和现场监督员，</w:t>
      </w:r>
      <w:r>
        <w:rPr>
          <w:rFonts w:hint="eastAsia" w:ascii="仿宋_GB2312" w:hAnsi="仿宋_GB2312" w:eastAsia="仿宋_GB2312" w:cs="仿宋_GB2312"/>
          <w:snapToGrid w:val="0"/>
          <w:color w:val="000000"/>
          <w:kern w:val="2"/>
          <w:sz w:val="32"/>
          <w:szCs w:val="32"/>
          <w:highlight w:val="none"/>
          <w:lang w:val="en-US" w:eastAsia="en-US" w:bidi="ar-SA"/>
        </w:rPr>
        <w:t>与申请人约定时间后组织上门开展评估</w:t>
      </w:r>
      <w:r>
        <w:rPr>
          <w:rFonts w:hint="eastAsia" w:ascii="仿宋_GB2312" w:hAnsi="仿宋_GB2312" w:eastAsia="仿宋_GB2312" w:cs="仿宋_GB2312"/>
          <w:snapToGrid w:val="0"/>
          <w:color w:val="000000"/>
          <w:kern w:val="2"/>
          <w:sz w:val="32"/>
          <w:szCs w:val="32"/>
          <w:highlight w:val="none"/>
          <w:lang w:val="en-US" w:eastAsia="zh-CN" w:bidi="ar-SA"/>
        </w:rPr>
        <w:t>，并</w:t>
      </w:r>
      <w:r>
        <w:rPr>
          <w:rFonts w:hint="eastAsia" w:ascii="仿宋_GB2312" w:hAnsi="仿宋_GB2312" w:eastAsia="仿宋_GB2312" w:cs="仿宋_GB2312"/>
          <w:snapToGrid w:val="0"/>
          <w:color w:val="000000"/>
          <w:kern w:val="2"/>
          <w:sz w:val="32"/>
          <w:szCs w:val="32"/>
          <w:highlight w:val="none"/>
          <w:lang w:val="en-US" w:eastAsia="en-US" w:bidi="ar-SA"/>
        </w:rPr>
        <w:t>现场监督评估信息采集的全过程。现场采集评估时</w:t>
      </w:r>
      <w:r>
        <w:rPr>
          <w:rFonts w:hint="eastAsia" w:ascii="仿宋_GB2312" w:hAnsi="仿宋_GB2312" w:eastAsia="仿宋_GB2312" w:cs="仿宋_GB2312"/>
          <w:snapToGrid w:val="0"/>
          <w:color w:val="000000"/>
          <w:kern w:val="2"/>
          <w:sz w:val="32"/>
          <w:szCs w:val="32"/>
          <w:highlight w:val="none"/>
          <w:lang w:val="en-US" w:eastAsia="zh-CN" w:bidi="ar-SA"/>
        </w:rPr>
        <w:t>，</w:t>
      </w:r>
      <w:r>
        <w:rPr>
          <w:rFonts w:hint="eastAsia" w:ascii="仿宋_GB2312" w:hAnsi="仿宋_GB2312" w:eastAsia="仿宋_GB2312" w:cs="仿宋_GB2312"/>
          <w:snapToGrid w:val="0"/>
          <w:color w:val="000000"/>
          <w:kern w:val="2"/>
          <w:sz w:val="32"/>
          <w:szCs w:val="32"/>
          <w:highlight w:val="none"/>
          <w:lang w:val="en-US" w:eastAsia="en-US" w:bidi="ar-SA"/>
        </w:rPr>
        <w:t>应至少有1名</w:t>
      </w:r>
      <w:r>
        <w:rPr>
          <w:rFonts w:hint="eastAsia" w:ascii="仿宋_GB2312" w:hAnsi="仿宋_GB2312" w:eastAsia="仿宋_GB2312" w:cs="仿宋_GB2312"/>
          <w:snapToGrid w:val="0"/>
          <w:color w:val="000000"/>
          <w:kern w:val="2"/>
          <w:sz w:val="32"/>
          <w:szCs w:val="32"/>
          <w:highlight w:val="none"/>
          <w:lang w:val="en-US" w:eastAsia="zh-CN" w:bidi="ar-SA"/>
        </w:rPr>
        <w:t>代理人</w:t>
      </w:r>
      <w:r>
        <w:rPr>
          <w:rFonts w:hint="eastAsia" w:ascii="仿宋_GB2312" w:hAnsi="仿宋_GB2312" w:eastAsia="仿宋_GB2312" w:cs="仿宋_GB2312"/>
          <w:snapToGrid w:val="0"/>
          <w:color w:val="000000"/>
          <w:kern w:val="2"/>
          <w:sz w:val="32"/>
          <w:szCs w:val="32"/>
          <w:highlight w:val="none"/>
          <w:lang w:val="en-US" w:eastAsia="en-US" w:bidi="ar-SA"/>
        </w:rPr>
        <w:t>在场</w:t>
      </w:r>
      <w:r>
        <w:rPr>
          <w:rFonts w:hint="eastAsia" w:ascii="仿宋_GB2312" w:hAnsi="仿宋_GB2312" w:eastAsia="仿宋_GB2312" w:cs="仿宋_GB2312"/>
          <w:snapToGrid w:val="0"/>
          <w:color w:val="000000"/>
          <w:kern w:val="2"/>
          <w:sz w:val="32"/>
          <w:szCs w:val="32"/>
          <w:highlight w:val="none"/>
          <w:lang w:val="en-US" w:eastAsia="zh-CN" w:bidi="ar-SA"/>
        </w:rPr>
        <w:t>；代理人</w:t>
      </w:r>
      <w:r>
        <w:rPr>
          <w:rFonts w:hint="eastAsia" w:ascii="仿宋_GB2312" w:hAnsi="仿宋_GB2312" w:eastAsia="仿宋_GB2312" w:cs="仿宋_GB2312"/>
          <w:snapToGrid w:val="0"/>
          <w:color w:val="000000"/>
          <w:kern w:val="2"/>
          <w:sz w:val="32"/>
          <w:szCs w:val="32"/>
          <w:highlight w:val="none"/>
          <w:lang w:val="en-US" w:eastAsia="en-US" w:bidi="ar-SA"/>
        </w:rPr>
        <w:t>无法到场的</w:t>
      </w:r>
      <w:r>
        <w:rPr>
          <w:rFonts w:hint="eastAsia" w:ascii="仿宋_GB2312" w:hAnsi="仿宋_GB2312" w:eastAsia="仿宋_GB2312" w:cs="仿宋_GB2312"/>
          <w:snapToGrid w:val="0"/>
          <w:color w:val="000000"/>
          <w:kern w:val="2"/>
          <w:sz w:val="32"/>
          <w:szCs w:val="32"/>
          <w:highlight w:val="none"/>
          <w:lang w:val="en-US" w:eastAsia="zh-CN" w:bidi="ar-SA"/>
        </w:rPr>
        <w:t>，</w:t>
      </w:r>
      <w:r>
        <w:rPr>
          <w:rFonts w:hint="eastAsia" w:ascii="仿宋_GB2312" w:hAnsi="仿宋_GB2312" w:eastAsia="仿宋_GB2312" w:cs="仿宋_GB2312"/>
          <w:snapToGrid w:val="0"/>
          <w:color w:val="000000"/>
          <w:kern w:val="2"/>
          <w:sz w:val="32"/>
          <w:szCs w:val="32"/>
          <w:highlight w:val="none"/>
          <w:lang w:val="en-US" w:eastAsia="en-US" w:bidi="ar-SA"/>
        </w:rPr>
        <w:t>应有当地基层组织的相关工作人员在场。</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zh-CN" w:bidi="ar-SA"/>
        </w:rPr>
        <w:t>（六）评估结论。受委托</w:t>
      </w:r>
      <w:r>
        <w:rPr>
          <w:rFonts w:hint="eastAsia" w:ascii="仿宋_GB2312" w:hAnsi="仿宋_GB2312" w:eastAsia="仿宋_GB2312" w:cs="仿宋_GB2312"/>
          <w:snapToGrid w:val="0"/>
          <w:color w:val="000000"/>
          <w:kern w:val="2"/>
          <w:sz w:val="32"/>
          <w:szCs w:val="32"/>
          <w:highlight w:val="none"/>
          <w:lang w:val="en-US" w:eastAsia="en-US" w:bidi="ar-SA"/>
        </w:rPr>
        <w:t>经办机构应根据长护险</w:t>
      </w:r>
      <w:r>
        <w:rPr>
          <w:rFonts w:hint="eastAsia" w:ascii="仿宋_GB2312" w:hAnsi="仿宋_GB2312" w:eastAsia="仿宋_GB2312" w:cs="仿宋_GB2312"/>
          <w:snapToGrid w:val="0"/>
          <w:color w:val="000000"/>
          <w:kern w:val="2"/>
          <w:sz w:val="32"/>
          <w:szCs w:val="32"/>
          <w:highlight w:val="none"/>
          <w:lang w:val="en-US" w:eastAsia="zh-CN" w:bidi="ar-SA"/>
        </w:rPr>
        <w:t>智能评估</w:t>
      </w:r>
      <w:r>
        <w:rPr>
          <w:rFonts w:hint="eastAsia" w:ascii="仿宋_GB2312" w:hAnsi="仿宋_GB2312" w:eastAsia="仿宋_GB2312" w:cs="仿宋_GB2312"/>
          <w:snapToGrid w:val="0"/>
          <w:color w:val="000000"/>
          <w:kern w:val="2"/>
          <w:sz w:val="32"/>
          <w:szCs w:val="32"/>
          <w:highlight w:val="none"/>
          <w:lang w:val="en-US" w:eastAsia="en-US" w:bidi="ar-SA"/>
        </w:rPr>
        <w:t>系统自动生成</w:t>
      </w:r>
      <w:r>
        <w:rPr>
          <w:rFonts w:hint="eastAsia" w:ascii="仿宋_GB2312" w:hAnsi="仿宋_GB2312" w:eastAsia="仿宋_GB2312" w:cs="仿宋_GB2312"/>
          <w:snapToGrid w:val="0"/>
          <w:color w:val="000000"/>
          <w:kern w:val="2"/>
          <w:sz w:val="32"/>
          <w:szCs w:val="32"/>
          <w:highlight w:val="none"/>
          <w:lang w:val="en-US" w:eastAsia="zh-CN" w:bidi="ar-SA"/>
        </w:rPr>
        <w:t>的</w:t>
      </w:r>
      <w:r>
        <w:rPr>
          <w:rFonts w:hint="eastAsia" w:ascii="仿宋_GB2312" w:hAnsi="仿宋_GB2312" w:eastAsia="仿宋_GB2312" w:cs="仿宋_GB2312"/>
          <w:snapToGrid w:val="0"/>
          <w:color w:val="000000"/>
          <w:kern w:val="2"/>
          <w:sz w:val="32"/>
          <w:szCs w:val="32"/>
          <w:highlight w:val="none"/>
          <w:lang w:val="en-US" w:eastAsia="en-US" w:bidi="ar-SA"/>
        </w:rPr>
        <w:t>评估结果</w:t>
      </w:r>
      <w:r>
        <w:rPr>
          <w:rFonts w:hint="eastAsia" w:ascii="仿宋_GB2312" w:hAnsi="仿宋_GB2312" w:eastAsia="仿宋_GB2312" w:cs="仿宋_GB2312"/>
          <w:snapToGrid w:val="0"/>
          <w:color w:val="000000"/>
          <w:kern w:val="2"/>
          <w:sz w:val="32"/>
          <w:szCs w:val="32"/>
          <w:highlight w:val="none"/>
          <w:lang w:val="en-US" w:eastAsia="zh-CN" w:bidi="ar-SA"/>
        </w:rPr>
        <w:t>及现场评估情况、</w:t>
      </w:r>
      <w:r>
        <w:rPr>
          <w:rFonts w:hint="eastAsia" w:ascii="仿宋_GB2312" w:hAnsi="仿宋_GB2312" w:eastAsia="仿宋_GB2312" w:cs="仿宋_GB2312"/>
          <w:snapToGrid w:val="0"/>
          <w:color w:val="000000"/>
          <w:kern w:val="2"/>
          <w:sz w:val="32"/>
          <w:szCs w:val="32"/>
          <w:highlight w:val="none"/>
          <w:lang w:val="en-US" w:eastAsia="en-US" w:bidi="ar-SA"/>
        </w:rPr>
        <w:t>相关视频影像</w:t>
      </w:r>
      <w:r>
        <w:rPr>
          <w:rFonts w:hint="eastAsia" w:ascii="仿宋_GB2312" w:hAnsi="仿宋_GB2312" w:eastAsia="仿宋_GB2312" w:cs="仿宋_GB2312"/>
          <w:snapToGrid w:val="0"/>
          <w:color w:val="000000"/>
          <w:kern w:val="2"/>
          <w:sz w:val="32"/>
          <w:szCs w:val="32"/>
          <w:highlight w:val="none"/>
          <w:lang w:val="en-US" w:eastAsia="zh-CN" w:bidi="ar-SA"/>
        </w:rPr>
        <w:t>等相关</w:t>
      </w:r>
      <w:r>
        <w:rPr>
          <w:rFonts w:hint="eastAsia" w:ascii="仿宋_GB2312" w:hAnsi="仿宋_GB2312" w:eastAsia="仿宋_GB2312" w:cs="仿宋_GB2312"/>
          <w:snapToGrid w:val="0"/>
          <w:color w:val="000000"/>
          <w:kern w:val="2"/>
          <w:sz w:val="32"/>
          <w:szCs w:val="32"/>
          <w:highlight w:val="none"/>
          <w:lang w:val="en-US" w:eastAsia="en-US" w:bidi="ar-SA"/>
        </w:rPr>
        <w:t>资料，对评估结果进行确认。</w:t>
      </w:r>
      <w:bookmarkStart w:id="3" w:name="_GoBack"/>
      <w:bookmarkEnd w:id="3"/>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zh-CN" w:bidi="ar-SA"/>
        </w:rPr>
      </w:pPr>
      <w:r>
        <w:rPr>
          <w:rFonts w:hint="eastAsia" w:ascii="仿宋_GB2312" w:hAnsi="仿宋_GB2312" w:eastAsia="仿宋_GB2312" w:cs="仿宋_GB2312"/>
          <w:snapToGrid w:val="0"/>
          <w:color w:val="000000"/>
          <w:kern w:val="2"/>
          <w:sz w:val="32"/>
          <w:szCs w:val="32"/>
          <w:highlight w:val="none"/>
          <w:lang w:val="en-US" w:eastAsia="zh-CN" w:bidi="ar-SA"/>
        </w:rPr>
        <w:t>（七）</w:t>
      </w:r>
      <w:r>
        <w:rPr>
          <w:rFonts w:hint="eastAsia" w:ascii="仿宋_GB2312" w:hAnsi="仿宋_GB2312" w:eastAsia="仿宋_GB2312" w:cs="仿宋_GB2312"/>
          <w:snapToGrid w:val="0"/>
          <w:color w:val="000000"/>
          <w:kern w:val="2"/>
          <w:sz w:val="32"/>
          <w:szCs w:val="32"/>
          <w:highlight w:val="none"/>
          <w:lang w:val="en-US" w:eastAsia="en-US" w:bidi="ar-SA"/>
        </w:rPr>
        <w:t>结果公示及结论送达</w:t>
      </w:r>
      <w:r>
        <w:rPr>
          <w:rFonts w:hint="eastAsia" w:ascii="仿宋_GB2312" w:hAnsi="仿宋_GB2312" w:eastAsia="仿宋_GB2312" w:cs="仿宋_GB2312"/>
          <w:snapToGrid w:val="0"/>
          <w:color w:val="000000"/>
          <w:kern w:val="2"/>
          <w:sz w:val="32"/>
          <w:szCs w:val="32"/>
          <w:highlight w:val="none"/>
          <w:lang w:val="en-US" w:eastAsia="zh-CN" w:bidi="ar-SA"/>
        </w:rPr>
        <w:t>。经评估达到重度失能标准的，</w:t>
      </w:r>
      <w:r>
        <w:rPr>
          <w:rFonts w:hint="eastAsia" w:ascii="仿宋_GB2312" w:hAnsi="仿宋_GB2312" w:eastAsia="仿宋_GB2312" w:cs="仿宋_GB2312"/>
          <w:snapToGrid w:val="0"/>
          <w:color w:val="000000"/>
          <w:kern w:val="2"/>
          <w:sz w:val="32"/>
          <w:szCs w:val="32"/>
          <w:highlight w:val="none"/>
          <w:lang w:val="en-US" w:eastAsia="en-US" w:bidi="ar-SA"/>
        </w:rPr>
        <w:t>自评估结果出具后</w:t>
      </w:r>
      <w:r>
        <w:rPr>
          <w:rFonts w:hint="eastAsia" w:ascii="仿宋_GB2312" w:hAnsi="仿宋_GB2312" w:eastAsia="仿宋_GB2312" w:cs="仿宋_GB2312"/>
          <w:snapToGrid w:val="0"/>
          <w:color w:val="000000"/>
          <w:kern w:val="2"/>
          <w:sz w:val="32"/>
          <w:szCs w:val="32"/>
          <w:highlight w:val="none"/>
          <w:lang w:val="en-US" w:eastAsia="zh-CN" w:bidi="ar-SA"/>
        </w:rPr>
        <w:t>3</w:t>
      </w:r>
      <w:r>
        <w:rPr>
          <w:rFonts w:hint="eastAsia" w:ascii="仿宋_GB2312" w:hAnsi="仿宋_GB2312" w:eastAsia="仿宋_GB2312" w:cs="仿宋_GB2312"/>
          <w:snapToGrid w:val="0"/>
          <w:color w:val="000000"/>
          <w:kern w:val="2"/>
          <w:sz w:val="32"/>
          <w:szCs w:val="32"/>
          <w:highlight w:val="none"/>
          <w:lang w:val="en-US" w:eastAsia="en-US" w:bidi="ar-SA"/>
        </w:rPr>
        <w:t>个工作日内在政府部门网站进行公示</w:t>
      </w:r>
      <w:r>
        <w:rPr>
          <w:rFonts w:hint="eastAsia" w:ascii="仿宋_GB2312" w:hAnsi="仿宋_GB2312" w:eastAsia="仿宋_GB2312" w:cs="仿宋_GB2312"/>
          <w:snapToGrid w:val="0"/>
          <w:color w:val="000000"/>
          <w:kern w:val="2"/>
          <w:sz w:val="32"/>
          <w:szCs w:val="32"/>
          <w:highlight w:val="none"/>
          <w:lang w:val="en-US" w:eastAsia="zh-CN" w:bidi="ar-SA"/>
        </w:rPr>
        <w:t>，</w:t>
      </w:r>
      <w:r>
        <w:rPr>
          <w:rFonts w:hint="eastAsia" w:ascii="仿宋_GB2312" w:hAnsi="仿宋_GB2312" w:eastAsia="仿宋_GB2312" w:cs="仿宋_GB2312"/>
          <w:snapToGrid w:val="0"/>
          <w:color w:val="000000"/>
          <w:kern w:val="2"/>
          <w:sz w:val="32"/>
          <w:szCs w:val="32"/>
          <w:highlight w:val="none"/>
          <w:lang w:val="en-US" w:eastAsia="en-US" w:bidi="ar-SA"/>
        </w:rPr>
        <w:t>公示期3天</w:t>
      </w:r>
      <w:r>
        <w:rPr>
          <w:rFonts w:hint="eastAsia" w:ascii="仿宋_GB2312" w:hAnsi="仿宋_GB2312" w:eastAsia="仿宋_GB2312" w:cs="仿宋_GB2312"/>
          <w:snapToGrid w:val="0"/>
          <w:color w:val="000000"/>
          <w:kern w:val="2"/>
          <w:sz w:val="32"/>
          <w:szCs w:val="32"/>
          <w:highlight w:val="none"/>
          <w:lang w:val="en-US" w:eastAsia="zh-CN" w:bidi="ar-SA"/>
        </w:rPr>
        <w:t>；</w:t>
      </w:r>
      <w:r>
        <w:rPr>
          <w:rFonts w:hint="eastAsia" w:ascii="仿宋_GB2312" w:hAnsi="仿宋_GB2312" w:eastAsia="仿宋_GB2312" w:cs="仿宋_GB2312"/>
          <w:snapToGrid w:val="0"/>
          <w:color w:val="000000"/>
          <w:kern w:val="2"/>
          <w:sz w:val="32"/>
          <w:szCs w:val="32"/>
          <w:highlight w:val="none"/>
          <w:lang w:val="en-US" w:eastAsia="en-US" w:bidi="ar-SA"/>
        </w:rPr>
        <w:t>经公示无异议的</w:t>
      </w:r>
      <w:r>
        <w:rPr>
          <w:rFonts w:hint="eastAsia" w:ascii="仿宋_GB2312" w:hAnsi="仿宋_GB2312" w:eastAsia="仿宋_GB2312" w:cs="仿宋_GB2312"/>
          <w:snapToGrid w:val="0"/>
          <w:color w:val="000000"/>
          <w:kern w:val="2"/>
          <w:sz w:val="32"/>
          <w:szCs w:val="32"/>
          <w:highlight w:val="none"/>
          <w:lang w:val="en-US" w:eastAsia="zh-CN" w:bidi="ar-SA"/>
        </w:rPr>
        <w:t>，受委托经办机构</w:t>
      </w:r>
      <w:r>
        <w:rPr>
          <w:rFonts w:hint="eastAsia" w:ascii="仿宋_GB2312" w:hAnsi="仿宋_GB2312" w:eastAsia="仿宋_GB2312" w:cs="仿宋_GB2312"/>
          <w:snapToGrid w:val="0"/>
          <w:color w:val="000000"/>
          <w:kern w:val="2"/>
          <w:sz w:val="32"/>
          <w:szCs w:val="32"/>
          <w:highlight w:val="none"/>
          <w:lang w:val="en-US" w:eastAsia="en-US" w:bidi="ar-SA"/>
        </w:rPr>
        <w:t>出具评估结论</w:t>
      </w:r>
      <w:r>
        <w:rPr>
          <w:rFonts w:hint="eastAsia" w:ascii="仿宋_GB2312" w:hAnsi="仿宋_GB2312" w:eastAsia="仿宋_GB2312" w:cs="仿宋_GB2312"/>
          <w:snapToGrid w:val="0"/>
          <w:color w:val="000000"/>
          <w:kern w:val="2"/>
          <w:sz w:val="32"/>
          <w:szCs w:val="32"/>
          <w:highlight w:val="none"/>
          <w:lang w:val="en-US" w:eastAsia="zh-CN" w:bidi="ar-SA"/>
        </w:rPr>
        <w:t>；经评估达不到重度失能标准的，受委托经办机构也应出具评估结论。</w:t>
      </w:r>
      <w:r>
        <w:rPr>
          <w:rFonts w:hint="eastAsia" w:ascii="仿宋_GB2312" w:hAnsi="仿宋_GB2312" w:eastAsia="仿宋_GB2312" w:cs="仿宋_GB2312"/>
          <w:snapToGrid w:val="0"/>
          <w:color w:val="000000"/>
          <w:kern w:val="2"/>
          <w:sz w:val="32"/>
          <w:szCs w:val="32"/>
          <w:highlight w:val="none"/>
          <w:lang w:val="en-US" w:eastAsia="en-US" w:bidi="ar-SA"/>
        </w:rPr>
        <w:t>由</w:t>
      </w:r>
      <w:r>
        <w:rPr>
          <w:rFonts w:hint="eastAsia" w:ascii="仿宋_GB2312" w:hAnsi="仿宋_GB2312" w:eastAsia="仿宋_GB2312" w:cs="仿宋_GB2312"/>
          <w:snapToGrid w:val="0"/>
          <w:color w:val="000000"/>
          <w:kern w:val="2"/>
          <w:sz w:val="32"/>
          <w:szCs w:val="32"/>
          <w:highlight w:val="none"/>
          <w:lang w:val="en-US" w:eastAsia="zh-CN" w:bidi="ar-SA"/>
        </w:rPr>
        <w:t>受委托</w:t>
      </w:r>
      <w:r>
        <w:rPr>
          <w:rFonts w:hint="eastAsia" w:ascii="仿宋_GB2312" w:hAnsi="仿宋_GB2312" w:eastAsia="仿宋_GB2312" w:cs="仿宋_GB2312"/>
          <w:snapToGrid w:val="0"/>
          <w:color w:val="000000"/>
          <w:kern w:val="2"/>
          <w:sz w:val="32"/>
          <w:szCs w:val="32"/>
          <w:highlight w:val="none"/>
          <w:lang w:val="en-US" w:eastAsia="en-US" w:bidi="ar-SA"/>
        </w:rPr>
        <w:t>机构在3个工作日内将《</w:t>
      </w:r>
      <w:r>
        <w:rPr>
          <w:rFonts w:hint="eastAsia" w:ascii="仿宋_GB2312" w:hAnsi="仿宋_GB2312" w:eastAsia="仿宋_GB2312" w:cs="仿宋_GB2312"/>
          <w:snapToGrid w:val="0"/>
          <w:color w:val="000000"/>
          <w:kern w:val="2"/>
          <w:sz w:val="32"/>
          <w:szCs w:val="32"/>
          <w:highlight w:val="none"/>
          <w:lang w:val="en-US" w:eastAsia="zh-CN" w:bidi="ar-SA"/>
        </w:rPr>
        <w:t>海南省</w:t>
      </w:r>
      <w:r>
        <w:rPr>
          <w:rFonts w:hint="eastAsia" w:ascii="仿宋_GB2312" w:hAnsi="仿宋_GB2312" w:eastAsia="仿宋_GB2312" w:cs="仿宋_GB2312"/>
          <w:snapToGrid w:val="0"/>
          <w:color w:val="000000"/>
          <w:kern w:val="2"/>
          <w:sz w:val="32"/>
          <w:szCs w:val="32"/>
          <w:highlight w:val="none"/>
          <w:lang w:val="en-US" w:eastAsia="en-US" w:bidi="ar-SA"/>
        </w:rPr>
        <w:t>长期护理保险失能等级评估结论书》（附件</w:t>
      </w:r>
      <w:r>
        <w:rPr>
          <w:rFonts w:hint="eastAsia" w:ascii="仿宋_GB2312" w:hAnsi="仿宋_GB2312" w:eastAsia="仿宋_GB2312" w:cs="仿宋_GB2312"/>
          <w:snapToGrid w:val="0"/>
          <w:color w:val="000000"/>
          <w:kern w:val="2"/>
          <w:sz w:val="32"/>
          <w:szCs w:val="32"/>
          <w:highlight w:val="none"/>
          <w:lang w:val="en-US" w:eastAsia="zh-CN" w:bidi="ar-SA"/>
        </w:rPr>
        <w:t>5</w:t>
      </w:r>
      <w:r>
        <w:rPr>
          <w:rFonts w:hint="eastAsia" w:ascii="仿宋_GB2312" w:hAnsi="仿宋_GB2312" w:eastAsia="仿宋_GB2312" w:cs="仿宋_GB2312"/>
          <w:snapToGrid w:val="0"/>
          <w:color w:val="000000"/>
          <w:kern w:val="2"/>
          <w:sz w:val="32"/>
          <w:szCs w:val="32"/>
          <w:highlight w:val="none"/>
          <w:lang w:val="en-US" w:eastAsia="en-US" w:bidi="ar-SA"/>
        </w:rPr>
        <w:t>）送达申请人。</w:t>
      </w:r>
      <w:r>
        <w:rPr>
          <w:rFonts w:hint="eastAsia" w:ascii="仿宋_GB2312" w:hAnsi="仿宋_GB2312" w:eastAsia="仿宋_GB2312" w:cs="仿宋_GB2312"/>
          <w:snapToGrid w:val="0"/>
          <w:color w:val="000000"/>
          <w:kern w:val="2"/>
          <w:sz w:val="32"/>
          <w:szCs w:val="32"/>
          <w:highlight w:val="none"/>
          <w:lang w:val="en-US" w:eastAsia="zh-CN" w:bidi="ar-SA"/>
        </w:rPr>
        <w:t>每月1日-10日提出申请的，应在当月月底前将评估结论送达至申请人；每月11日及之后提出申请的，应在次月20日前将评估结论送达至申请人。</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b/>
          <w:bCs/>
          <w:snapToGrid w:val="0"/>
          <w:color w:val="000000"/>
          <w:kern w:val="2"/>
          <w:sz w:val="32"/>
          <w:szCs w:val="32"/>
          <w:highlight w:val="none"/>
          <w:lang w:val="en-US" w:eastAsia="en-US" w:bidi="ar-SA"/>
        </w:rPr>
      </w:pPr>
      <w:r>
        <w:rPr>
          <w:rFonts w:hint="eastAsia" w:ascii="仿宋_GB2312" w:hAnsi="仿宋_GB2312" w:eastAsia="仿宋_GB2312" w:cs="仿宋_GB2312"/>
          <w:b/>
          <w:bCs/>
          <w:snapToGrid w:val="0"/>
          <w:color w:val="000000"/>
          <w:kern w:val="2"/>
          <w:sz w:val="32"/>
          <w:szCs w:val="32"/>
          <w:highlight w:val="none"/>
          <w:lang w:val="en-US" w:eastAsia="en-US" w:bidi="ar-SA"/>
        </w:rPr>
        <w:t>第</w:t>
      </w:r>
      <w:r>
        <w:rPr>
          <w:rFonts w:hint="eastAsia" w:ascii="仿宋_GB2312" w:hAnsi="仿宋_GB2312" w:eastAsia="仿宋_GB2312" w:cs="仿宋_GB2312"/>
          <w:b/>
          <w:bCs/>
          <w:snapToGrid w:val="0"/>
          <w:color w:val="000000"/>
          <w:kern w:val="2"/>
          <w:sz w:val="32"/>
          <w:szCs w:val="32"/>
          <w:highlight w:val="none"/>
          <w:lang w:val="en-US" w:eastAsia="zh-CN" w:bidi="ar-SA"/>
        </w:rPr>
        <w:t>二十五</w:t>
      </w:r>
      <w:r>
        <w:rPr>
          <w:rFonts w:hint="eastAsia" w:ascii="仿宋_GB2312" w:hAnsi="仿宋_GB2312" w:eastAsia="仿宋_GB2312" w:cs="仿宋_GB2312"/>
          <w:b/>
          <w:bCs/>
          <w:snapToGrid w:val="0"/>
          <w:color w:val="000000"/>
          <w:kern w:val="2"/>
          <w:sz w:val="32"/>
          <w:szCs w:val="32"/>
          <w:highlight w:val="none"/>
          <w:lang w:val="en-US" w:eastAsia="en-US" w:bidi="ar-SA"/>
        </w:rPr>
        <w:t>条  状态变更评估</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zh-CN" w:bidi="ar-SA"/>
        </w:rPr>
      </w:pPr>
      <w:r>
        <w:rPr>
          <w:rFonts w:hint="eastAsia" w:ascii="仿宋_GB2312" w:hAnsi="仿宋_GB2312" w:eastAsia="仿宋_GB2312" w:cs="仿宋_GB2312"/>
          <w:snapToGrid w:val="0"/>
          <w:color w:val="000000"/>
          <w:kern w:val="2"/>
          <w:sz w:val="32"/>
          <w:szCs w:val="32"/>
          <w:highlight w:val="none"/>
          <w:lang w:val="en-US" w:eastAsia="en-US" w:bidi="ar-SA"/>
        </w:rPr>
        <w:t>在上次评估结论作出满6个月后，申请人可根据身体情况提出状态变更评估的申请，</w:t>
      </w:r>
      <w:r>
        <w:rPr>
          <w:rFonts w:hint="eastAsia" w:ascii="仿宋_GB2312" w:hAnsi="仿宋_GB2312" w:eastAsia="仿宋_GB2312" w:cs="仿宋_GB2312"/>
          <w:snapToGrid w:val="0"/>
          <w:color w:val="000000"/>
          <w:kern w:val="2"/>
          <w:sz w:val="32"/>
          <w:szCs w:val="32"/>
          <w:highlight w:val="none"/>
          <w:lang w:val="en-US" w:eastAsia="zh-CN" w:bidi="ar-SA"/>
        </w:rPr>
        <w:t>受委托</w:t>
      </w:r>
      <w:r>
        <w:rPr>
          <w:rFonts w:hint="eastAsia" w:ascii="仿宋_GB2312" w:hAnsi="仿宋_GB2312" w:eastAsia="仿宋_GB2312" w:cs="仿宋_GB2312"/>
          <w:snapToGrid w:val="0"/>
          <w:color w:val="000000"/>
          <w:kern w:val="2"/>
          <w:sz w:val="32"/>
          <w:szCs w:val="32"/>
          <w:highlight w:val="none"/>
          <w:lang w:val="en-US" w:eastAsia="en-US" w:bidi="ar-SA"/>
        </w:rPr>
        <w:t>经办机构</w:t>
      </w:r>
      <w:r>
        <w:rPr>
          <w:rFonts w:hint="eastAsia" w:ascii="仿宋_GB2312" w:hAnsi="仿宋_GB2312" w:eastAsia="仿宋_GB2312" w:cs="仿宋_GB2312"/>
          <w:snapToGrid w:val="0"/>
          <w:color w:val="000000"/>
          <w:kern w:val="2"/>
          <w:sz w:val="32"/>
          <w:szCs w:val="32"/>
          <w:highlight w:val="none"/>
          <w:lang w:val="en-US" w:eastAsia="zh-CN" w:bidi="ar-SA"/>
        </w:rPr>
        <w:t>自接到</w:t>
      </w:r>
      <w:r>
        <w:rPr>
          <w:rFonts w:hint="eastAsia" w:ascii="仿宋_GB2312" w:hAnsi="仿宋_GB2312" w:eastAsia="仿宋_GB2312" w:cs="仿宋_GB2312"/>
          <w:snapToGrid w:val="0"/>
          <w:color w:val="000000"/>
          <w:kern w:val="2"/>
          <w:sz w:val="32"/>
          <w:szCs w:val="32"/>
          <w:highlight w:val="none"/>
          <w:lang w:val="en-US" w:eastAsia="en-US" w:bidi="ar-SA"/>
        </w:rPr>
        <w:t>状态变更评估</w:t>
      </w:r>
      <w:r>
        <w:rPr>
          <w:rFonts w:hint="eastAsia" w:ascii="仿宋_GB2312" w:hAnsi="仿宋_GB2312" w:eastAsia="仿宋_GB2312" w:cs="仿宋_GB2312"/>
          <w:snapToGrid w:val="0"/>
          <w:color w:val="000000"/>
          <w:kern w:val="2"/>
          <w:sz w:val="32"/>
          <w:szCs w:val="32"/>
          <w:highlight w:val="none"/>
          <w:lang w:val="en-US" w:eastAsia="zh-CN" w:bidi="ar-SA"/>
        </w:rPr>
        <w:t>申请3个工作日内，</w:t>
      </w:r>
      <w:r>
        <w:rPr>
          <w:rFonts w:hint="eastAsia" w:ascii="仿宋_GB2312" w:hAnsi="仿宋_GB2312" w:eastAsia="仿宋_GB2312" w:cs="仿宋_GB2312"/>
          <w:snapToGrid w:val="0"/>
          <w:color w:val="000000"/>
          <w:kern w:val="2"/>
          <w:sz w:val="32"/>
          <w:szCs w:val="32"/>
          <w:highlight w:val="none"/>
          <w:lang w:val="en-US" w:eastAsia="en-US" w:bidi="ar-SA"/>
        </w:rPr>
        <w:t>组织开展失能等级评估，评估的具体流程和规则参照初次评估执行。</w:t>
      </w:r>
      <w:r>
        <w:rPr>
          <w:rFonts w:hint="eastAsia" w:ascii="仿宋_GB2312" w:hAnsi="仿宋_GB2312" w:eastAsia="仿宋_GB2312" w:cs="仿宋_GB2312"/>
          <w:snapToGrid w:val="0"/>
          <w:color w:val="000000"/>
          <w:kern w:val="2"/>
          <w:sz w:val="32"/>
          <w:szCs w:val="32"/>
          <w:highlight w:val="none"/>
          <w:lang w:val="en-US" w:eastAsia="zh-CN" w:bidi="ar-SA"/>
        </w:rPr>
        <w:t>失能等级评估结论有效期不超过2年，超过2年的申请人或代理人应重新申请评估。</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b/>
          <w:bCs/>
          <w:snapToGrid w:val="0"/>
          <w:color w:val="000000"/>
          <w:kern w:val="2"/>
          <w:sz w:val="32"/>
          <w:szCs w:val="32"/>
          <w:highlight w:val="none"/>
          <w:lang w:val="en-US" w:eastAsia="en-US" w:bidi="ar-SA"/>
        </w:rPr>
      </w:pPr>
      <w:r>
        <w:rPr>
          <w:rFonts w:hint="eastAsia" w:ascii="仿宋_GB2312" w:hAnsi="仿宋_GB2312" w:eastAsia="仿宋_GB2312" w:cs="仿宋_GB2312"/>
          <w:b/>
          <w:bCs/>
          <w:snapToGrid w:val="0"/>
          <w:color w:val="000000"/>
          <w:kern w:val="2"/>
          <w:sz w:val="32"/>
          <w:szCs w:val="32"/>
          <w:highlight w:val="none"/>
          <w:lang w:val="en-US" w:eastAsia="en-US" w:bidi="ar-SA"/>
        </w:rPr>
        <w:t>第</w:t>
      </w:r>
      <w:r>
        <w:rPr>
          <w:rFonts w:hint="eastAsia" w:ascii="仿宋_GB2312" w:hAnsi="仿宋_GB2312" w:eastAsia="仿宋_GB2312" w:cs="仿宋_GB2312"/>
          <w:b/>
          <w:bCs/>
          <w:snapToGrid w:val="0"/>
          <w:color w:val="000000"/>
          <w:kern w:val="2"/>
          <w:sz w:val="32"/>
          <w:szCs w:val="32"/>
          <w:highlight w:val="none"/>
          <w:lang w:val="en-US" w:eastAsia="zh-CN" w:bidi="ar-SA"/>
        </w:rPr>
        <w:t>二十六</w:t>
      </w:r>
      <w:r>
        <w:rPr>
          <w:rFonts w:hint="eastAsia" w:ascii="仿宋_GB2312" w:hAnsi="仿宋_GB2312" w:eastAsia="仿宋_GB2312" w:cs="仿宋_GB2312"/>
          <w:b/>
          <w:bCs/>
          <w:snapToGrid w:val="0"/>
          <w:color w:val="000000"/>
          <w:kern w:val="2"/>
          <w:sz w:val="32"/>
          <w:szCs w:val="32"/>
          <w:highlight w:val="none"/>
          <w:lang w:val="en-US" w:eastAsia="en-US" w:bidi="ar-SA"/>
        </w:rPr>
        <w:t>条  争议复评</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（一）有下列情形的，可以按规定进行争议复评：</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1.对评估结果有异议的第三人，应向</w:t>
      </w:r>
      <w:r>
        <w:rPr>
          <w:rFonts w:hint="eastAsia" w:ascii="仿宋_GB2312" w:hAnsi="仿宋_GB2312" w:eastAsia="仿宋_GB2312" w:cs="仿宋_GB2312"/>
          <w:snapToGrid w:val="0"/>
          <w:color w:val="000000"/>
          <w:kern w:val="2"/>
          <w:sz w:val="32"/>
          <w:szCs w:val="32"/>
          <w:highlight w:val="none"/>
          <w:lang w:val="en-US" w:eastAsia="zh-CN" w:bidi="ar-SA"/>
        </w:rPr>
        <w:t>所在地</w:t>
      </w:r>
      <w:r>
        <w:rPr>
          <w:rFonts w:hint="eastAsia" w:ascii="仿宋_GB2312" w:hAnsi="仿宋_GB2312" w:eastAsia="仿宋_GB2312" w:cs="仿宋_GB2312"/>
          <w:snapToGrid w:val="0"/>
          <w:color w:val="000000"/>
          <w:kern w:val="2"/>
          <w:sz w:val="32"/>
          <w:szCs w:val="32"/>
          <w:highlight w:val="none"/>
          <w:lang w:val="en-US" w:eastAsia="en-US" w:bidi="ar-SA"/>
        </w:rPr>
        <w:t>医保</w:t>
      </w:r>
      <w:r>
        <w:rPr>
          <w:rFonts w:hint="eastAsia" w:ascii="仿宋_GB2312" w:hAnsi="仿宋_GB2312" w:eastAsia="仿宋_GB2312" w:cs="仿宋_GB2312"/>
          <w:snapToGrid w:val="0"/>
          <w:color w:val="000000"/>
          <w:kern w:val="2"/>
          <w:sz w:val="32"/>
          <w:szCs w:val="32"/>
          <w:highlight w:val="none"/>
          <w:lang w:val="en-US" w:eastAsia="zh-CN" w:bidi="ar-SA"/>
        </w:rPr>
        <w:t>行政</w:t>
      </w:r>
      <w:r>
        <w:rPr>
          <w:rFonts w:hint="eastAsia" w:ascii="仿宋_GB2312" w:hAnsi="仿宋_GB2312" w:eastAsia="仿宋_GB2312" w:cs="仿宋_GB2312"/>
          <w:snapToGrid w:val="0"/>
          <w:color w:val="000000"/>
          <w:kern w:val="2"/>
          <w:sz w:val="32"/>
          <w:szCs w:val="32"/>
          <w:highlight w:val="none"/>
          <w:lang w:val="en-US" w:eastAsia="en-US" w:bidi="ar-SA"/>
        </w:rPr>
        <w:t>部门或经办机构实名举报。</w:t>
      </w:r>
      <w:r>
        <w:rPr>
          <w:rFonts w:hint="eastAsia" w:ascii="仿宋_GB2312" w:hAnsi="仿宋_GB2312" w:eastAsia="仿宋_GB2312" w:cs="仿宋_GB2312"/>
          <w:snapToGrid w:val="0"/>
          <w:color w:val="000000"/>
          <w:kern w:val="2"/>
          <w:sz w:val="32"/>
          <w:szCs w:val="32"/>
          <w:highlight w:val="none"/>
          <w:lang w:val="en-US" w:eastAsia="zh-CN" w:bidi="ar-SA"/>
        </w:rPr>
        <w:t>由所在地医保</w:t>
      </w:r>
      <w:r>
        <w:rPr>
          <w:rFonts w:hint="eastAsia" w:ascii="仿宋_GB2312" w:hAnsi="仿宋_GB2312" w:eastAsia="仿宋_GB2312" w:cs="仿宋_GB2312"/>
          <w:snapToGrid w:val="0"/>
          <w:color w:val="000000"/>
          <w:kern w:val="2"/>
          <w:sz w:val="32"/>
          <w:szCs w:val="32"/>
          <w:highlight w:val="none"/>
          <w:lang w:val="en-US" w:eastAsia="en-US" w:bidi="ar-SA"/>
        </w:rPr>
        <w:t>经办机构</w:t>
      </w:r>
      <w:r>
        <w:rPr>
          <w:rFonts w:hint="eastAsia" w:ascii="仿宋_GB2312" w:hAnsi="仿宋_GB2312" w:eastAsia="仿宋_GB2312" w:cs="仿宋_GB2312"/>
          <w:snapToGrid w:val="0"/>
          <w:color w:val="000000"/>
          <w:kern w:val="2"/>
          <w:sz w:val="32"/>
          <w:szCs w:val="32"/>
          <w:highlight w:val="none"/>
          <w:lang w:val="en-US" w:eastAsia="zh-CN" w:bidi="ar-SA"/>
        </w:rPr>
        <w:t>稽核，情况</w:t>
      </w:r>
      <w:r>
        <w:rPr>
          <w:rFonts w:hint="eastAsia" w:ascii="仿宋_GB2312" w:hAnsi="仿宋_GB2312" w:eastAsia="仿宋_GB2312" w:cs="仿宋_GB2312"/>
          <w:snapToGrid w:val="0"/>
          <w:color w:val="000000"/>
          <w:kern w:val="2"/>
          <w:sz w:val="32"/>
          <w:szCs w:val="32"/>
          <w:highlight w:val="none"/>
          <w:lang w:val="en-US" w:eastAsia="en-US" w:bidi="ar-SA"/>
        </w:rPr>
        <w:t>属实的，</w:t>
      </w:r>
      <w:r>
        <w:rPr>
          <w:rFonts w:hint="eastAsia" w:ascii="仿宋_GB2312" w:hAnsi="仿宋_GB2312" w:eastAsia="仿宋_GB2312" w:cs="仿宋_GB2312"/>
          <w:snapToGrid w:val="0"/>
          <w:color w:val="000000"/>
          <w:kern w:val="2"/>
          <w:sz w:val="32"/>
          <w:szCs w:val="32"/>
          <w:highlight w:val="none"/>
          <w:lang w:val="en-US" w:eastAsia="zh-CN" w:bidi="ar-SA"/>
        </w:rPr>
        <w:t>及时</w:t>
      </w:r>
      <w:r>
        <w:rPr>
          <w:rFonts w:hint="eastAsia" w:ascii="仿宋_GB2312" w:hAnsi="仿宋_GB2312" w:eastAsia="仿宋_GB2312" w:cs="仿宋_GB2312"/>
          <w:snapToGrid w:val="0"/>
          <w:color w:val="000000"/>
          <w:kern w:val="2"/>
          <w:sz w:val="32"/>
          <w:szCs w:val="32"/>
          <w:highlight w:val="none"/>
          <w:lang w:val="en-US" w:eastAsia="en-US" w:bidi="ar-SA"/>
        </w:rPr>
        <w:t>组织争议复评；</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2.申请人或代理人对评估结论有异议的，可自收到评估结论的</w:t>
      </w:r>
      <w:r>
        <w:rPr>
          <w:rFonts w:hint="eastAsia" w:ascii="仿宋_GB2312" w:hAnsi="仿宋_GB2312" w:eastAsia="仿宋_GB2312" w:cs="仿宋_GB2312"/>
          <w:snapToGrid w:val="0"/>
          <w:color w:val="000000"/>
          <w:kern w:val="2"/>
          <w:sz w:val="32"/>
          <w:szCs w:val="32"/>
          <w:highlight w:val="none"/>
          <w:lang w:val="en-US" w:eastAsia="zh-CN" w:bidi="ar-SA"/>
        </w:rPr>
        <w:t>3</w:t>
      </w:r>
      <w:r>
        <w:rPr>
          <w:rFonts w:hint="eastAsia" w:ascii="仿宋_GB2312" w:hAnsi="仿宋_GB2312" w:eastAsia="仿宋_GB2312" w:cs="仿宋_GB2312"/>
          <w:snapToGrid w:val="0"/>
          <w:color w:val="000000"/>
          <w:kern w:val="2"/>
          <w:sz w:val="32"/>
          <w:szCs w:val="32"/>
          <w:highlight w:val="none"/>
          <w:lang w:val="en-US" w:eastAsia="en-US" w:bidi="ar-SA"/>
        </w:rPr>
        <w:t>个工作日内向</w:t>
      </w:r>
      <w:r>
        <w:rPr>
          <w:rFonts w:hint="eastAsia" w:ascii="仿宋_GB2312" w:hAnsi="仿宋_GB2312" w:eastAsia="仿宋_GB2312" w:cs="仿宋_GB2312"/>
          <w:snapToGrid w:val="0"/>
          <w:color w:val="000000"/>
          <w:kern w:val="2"/>
          <w:sz w:val="32"/>
          <w:szCs w:val="32"/>
          <w:highlight w:val="none"/>
          <w:lang w:val="en-US" w:eastAsia="zh-CN" w:bidi="ar-SA"/>
        </w:rPr>
        <w:t>所在地医保经办机构</w:t>
      </w:r>
      <w:r>
        <w:rPr>
          <w:rFonts w:hint="eastAsia" w:ascii="仿宋_GB2312" w:hAnsi="仿宋_GB2312" w:eastAsia="仿宋_GB2312" w:cs="仿宋_GB2312"/>
          <w:snapToGrid w:val="0"/>
          <w:color w:val="000000"/>
          <w:kern w:val="2"/>
          <w:sz w:val="32"/>
          <w:szCs w:val="32"/>
          <w:highlight w:val="none"/>
          <w:lang w:val="en-US" w:eastAsia="en-US" w:bidi="ar-SA"/>
        </w:rPr>
        <w:t>提出争议复评申请</w:t>
      </w:r>
      <w:r>
        <w:rPr>
          <w:rFonts w:hint="eastAsia" w:ascii="仿宋_GB2312" w:hAnsi="仿宋_GB2312" w:eastAsia="仿宋_GB2312" w:cs="仿宋_GB2312"/>
          <w:snapToGrid w:val="0"/>
          <w:color w:val="000000"/>
          <w:kern w:val="2"/>
          <w:sz w:val="32"/>
          <w:szCs w:val="32"/>
          <w:highlight w:val="none"/>
          <w:lang w:val="en-US" w:eastAsia="zh-CN" w:bidi="ar-SA"/>
        </w:rPr>
        <w:t>，</w:t>
      </w:r>
      <w:r>
        <w:rPr>
          <w:rFonts w:hint="eastAsia" w:ascii="仿宋_GB2312" w:hAnsi="仿宋_GB2312" w:eastAsia="仿宋_GB2312" w:cs="仿宋_GB2312"/>
          <w:snapToGrid w:val="0"/>
          <w:color w:val="000000"/>
          <w:kern w:val="2"/>
          <w:sz w:val="32"/>
          <w:szCs w:val="32"/>
          <w:highlight w:val="none"/>
          <w:lang w:val="en-US" w:eastAsia="en-US" w:bidi="ar-SA"/>
        </w:rPr>
        <w:t>经</w:t>
      </w:r>
      <w:r>
        <w:rPr>
          <w:rFonts w:hint="eastAsia" w:ascii="仿宋_GB2312" w:hAnsi="仿宋_GB2312" w:eastAsia="仿宋_GB2312" w:cs="仿宋_GB2312"/>
          <w:snapToGrid w:val="0"/>
          <w:color w:val="000000"/>
          <w:kern w:val="2"/>
          <w:sz w:val="32"/>
          <w:szCs w:val="32"/>
          <w:highlight w:val="none"/>
          <w:lang w:val="en-US" w:eastAsia="zh-CN" w:bidi="ar-SA"/>
        </w:rPr>
        <w:t>经办机构</w:t>
      </w:r>
      <w:r>
        <w:rPr>
          <w:rFonts w:hint="eastAsia" w:ascii="仿宋_GB2312" w:hAnsi="仿宋_GB2312" w:eastAsia="仿宋_GB2312" w:cs="仿宋_GB2312"/>
          <w:snapToGrid w:val="0"/>
          <w:color w:val="000000"/>
          <w:kern w:val="2"/>
          <w:sz w:val="32"/>
          <w:szCs w:val="32"/>
          <w:highlight w:val="none"/>
          <w:lang w:val="en-US" w:eastAsia="en-US" w:bidi="ar-SA"/>
        </w:rPr>
        <w:t>审核同意</w:t>
      </w:r>
      <w:r>
        <w:rPr>
          <w:rFonts w:hint="eastAsia" w:ascii="仿宋_GB2312" w:hAnsi="仿宋_GB2312" w:eastAsia="仿宋_GB2312" w:cs="仿宋_GB2312"/>
          <w:snapToGrid w:val="0"/>
          <w:color w:val="000000"/>
          <w:kern w:val="2"/>
          <w:sz w:val="32"/>
          <w:szCs w:val="32"/>
          <w:highlight w:val="none"/>
          <w:lang w:val="en-US" w:eastAsia="zh-CN" w:bidi="ar-SA"/>
        </w:rPr>
        <w:t>后，自接到争议复评申请3个工作日内，及时组织</w:t>
      </w:r>
      <w:r>
        <w:rPr>
          <w:rFonts w:hint="eastAsia" w:ascii="仿宋_GB2312" w:hAnsi="仿宋_GB2312" w:eastAsia="仿宋_GB2312" w:cs="仿宋_GB2312"/>
          <w:snapToGrid w:val="0"/>
          <w:color w:val="000000"/>
          <w:kern w:val="2"/>
          <w:sz w:val="32"/>
          <w:szCs w:val="32"/>
          <w:highlight w:val="none"/>
          <w:lang w:val="en-US" w:eastAsia="en-US" w:bidi="ar-SA"/>
        </w:rPr>
        <w:t>争议复评。</w:t>
      </w:r>
    </w:p>
    <w:p>
      <w:pPr>
        <w:keepNext w:val="0"/>
        <w:keepLines w:val="0"/>
        <w:pageBreakBefore w:val="0"/>
        <w:wordWrap/>
        <w:overflowPunct/>
        <w:topLinePunct w:val="0"/>
        <w:bidi w:val="0"/>
        <w:spacing w:line="560" w:lineRule="exact"/>
        <w:ind w:right="20" w:firstLine="614"/>
        <w:jc w:val="both"/>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（二）争议复评</w:t>
      </w:r>
      <w:r>
        <w:rPr>
          <w:rFonts w:hint="eastAsia" w:ascii="仿宋_GB2312" w:hAnsi="仿宋_GB2312" w:eastAsia="仿宋_GB2312" w:cs="仿宋_GB2312"/>
          <w:snapToGrid w:val="0"/>
          <w:color w:val="000000"/>
          <w:kern w:val="2"/>
          <w:sz w:val="32"/>
          <w:szCs w:val="32"/>
          <w:highlight w:val="none"/>
          <w:lang w:val="en-US" w:eastAsia="zh-CN" w:bidi="ar-SA"/>
        </w:rPr>
        <w:t>由所在地医保经办机构组织实施，</w:t>
      </w:r>
      <w:r>
        <w:rPr>
          <w:rFonts w:hint="eastAsia" w:ascii="仿宋_GB2312" w:hAnsi="仿宋_GB2312" w:eastAsia="仿宋_GB2312" w:cs="仿宋_GB2312"/>
          <w:snapToGrid w:val="0"/>
          <w:color w:val="000000"/>
          <w:kern w:val="2"/>
          <w:sz w:val="32"/>
          <w:szCs w:val="32"/>
          <w:highlight w:val="none"/>
          <w:lang w:val="en-US" w:eastAsia="en-US" w:bidi="ar-SA"/>
        </w:rPr>
        <w:t>原则上</w:t>
      </w:r>
      <w:r>
        <w:rPr>
          <w:rFonts w:hint="eastAsia" w:ascii="仿宋_GB2312" w:hAnsi="仿宋_GB2312" w:eastAsia="仿宋_GB2312" w:cs="仿宋_GB2312"/>
          <w:snapToGrid w:val="0"/>
          <w:color w:val="000000"/>
          <w:kern w:val="2"/>
          <w:sz w:val="32"/>
          <w:szCs w:val="32"/>
          <w:highlight w:val="none"/>
          <w:lang w:val="en-US" w:eastAsia="zh-CN" w:bidi="ar-SA"/>
        </w:rPr>
        <w:t>应有</w:t>
      </w:r>
      <w:r>
        <w:rPr>
          <w:rFonts w:hint="eastAsia" w:ascii="仿宋_GB2312" w:hAnsi="仿宋_GB2312" w:eastAsia="仿宋_GB2312" w:cs="仿宋_GB2312"/>
          <w:snapToGrid w:val="0"/>
          <w:color w:val="000000"/>
          <w:kern w:val="2"/>
          <w:sz w:val="32"/>
          <w:szCs w:val="32"/>
          <w:highlight w:val="none"/>
          <w:lang w:val="en-US" w:eastAsia="en-US" w:bidi="ar-SA"/>
        </w:rPr>
        <w:t>不少于2名评估专家</w:t>
      </w:r>
      <w:r>
        <w:rPr>
          <w:rFonts w:hint="eastAsia" w:ascii="仿宋_GB2312" w:hAnsi="仿宋_GB2312" w:eastAsia="仿宋_GB2312" w:cs="仿宋_GB2312"/>
          <w:snapToGrid w:val="0"/>
          <w:color w:val="000000"/>
          <w:kern w:val="2"/>
          <w:sz w:val="32"/>
          <w:szCs w:val="32"/>
          <w:highlight w:val="none"/>
          <w:lang w:val="en-US" w:eastAsia="zh-CN" w:bidi="ar-SA"/>
        </w:rPr>
        <w:t>负责现场评估</w:t>
      </w:r>
      <w:r>
        <w:rPr>
          <w:rFonts w:hint="eastAsia" w:ascii="仿宋_GB2312" w:hAnsi="仿宋_GB2312" w:eastAsia="仿宋_GB2312" w:cs="仿宋_GB2312"/>
          <w:snapToGrid w:val="0"/>
          <w:color w:val="000000"/>
          <w:kern w:val="2"/>
          <w:sz w:val="32"/>
          <w:szCs w:val="32"/>
          <w:highlight w:val="none"/>
          <w:lang w:val="en-US" w:eastAsia="en-US" w:bidi="ar-SA"/>
        </w:rPr>
        <w:t>，</w:t>
      </w:r>
      <w:r>
        <w:rPr>
          <w:rFonts w:hint="eastAsia" w:ascii="仿宋_GB2312" w:hAnsi="仿宋_GB2312" w:eastAsia="仿宋_GB2312" w:cs="仿宋_GB2312"/>
          <w:snapToGrid w:val="0"/>
          <w:color w:val="000000"/>
          <w:kern w:val="2"/>
          <w:sz w:val="32"/>
          <w:szCs w:val="32"/>
          <w:highlight w:val="none"/>
          <w:lang w:val="en-US" w:eastAsia="zh-CN" w:bidi="ar-SA"/>
        </w:rPr>
        <w:t>参加初次评估的受委托经办机构和评估人员须回避。复评结论为最终评估结论，</w:t>
      </w:r>
      <w:r>
        <w:rPr>
          <w:rFonts w:hint="eastAsia" w:ascii="仿宋_GB2312" w:hAnsi="仿宋_GB2312" w:eastAsia="仿宋_GB2312" w:cs="仿宋_GB2312"/>
          <w:snapToGrid w:val="0"/>
          <w:color w:val="000000"/>
          <w:kern w:val="2"/>
          <w:sz w:val="32"/>
          <w:szCs w:val="32"/>
          <w:highlight w:val="none"/>
          <w:lang w:val="en-US" w:eastAsia="en-US" w:bidi="ar-SA"/>
        </w:rPr>
        <w:t>复评结果不再公示，复评结论作出之日起</w:t>
      </w:r>
      <w:r>
        <w:rPr>
          <w:rFonts w:hint="eastAsia" w:ascii="仿宋_GB2312" w:hAnsi="仿宋_GB2312" w:eastAsia="仿宋_GB2312" w:cs="仿宋_GB2312"/>
          <w:snapToGrid w:val="0"/>
          <w:color w:val="000000"/>
          <w:kern w:val="2"/>
          <w:sz w:val="32"/>
          <w:szCs w:val="32"/>
          <w:highlight w:val="none"/>
          <w:lang w:val="en-US" w:eastAsia="zh-CN" w:bidi="ar-SA"/>
        </w:rPr>
        <w:t>3</w:t>
      </w:r>
      <w:r>
        <w:rPr>
          <w:rFonts w:hint="eastAsia" w:ascii="仿宋_GB2312" w:hAnsi="仿宋_GB2312" w:eastAsia="仿宋_GB2312" w:cs="仿宋_GB2312"/>
          <w:snapToGrid w:val="0"/>
          <w:color w:val="000000"/>
          <w:kern w:val="2"/>
          <w:sz w:val="32"/>
          <w:szCs w:val="32"/>
          <w:highlight w:val="none"/>
          <w:lang w:val="en-US" w:eastAsia="en-US" w:bidi="ar-SA"/>
        </w:rPr>
        <w:t>个工作日内，由</w:t>
      </w:r>
      <w:r>
        <w:rPr>
          <w:rFonts w:hint="eastAsia" w:ascii="仿宋_GB2312" w:hAnsi="仿宋_GB2312" w:eastAsia="仿宋_GB2312" w:cs="仿宋_GB2312"/>
          <w:snapToGrid w:val="0"/>
          <w:color w:val="000000"/>
          <w:kern w:val="2"/>
          <w:sz w:val="32"/>
          <w:szCs w:val="32"/>
          <w:highlight w:val="none"/>
          <w:lang w:val="en-US" w:eastAsia="zh-CN" w:bidi="ar-SA"/>
        </w:rPr>
        <w:t>受委托经办</w:t>
      </w:r>
      <w:r>
        <w:rPr>
          <w:rFonts w:hint="eastAsia" w:ascii="仿宋_GB2312" w:hAnsi="仿宋_GB2312" w:eastAsia="仿宋_GB2312" w:cs="仿宋_GB2312"/>
          <w:snapToGrid w:val="0"/>
          <w:color w:val="000000"/>
          <w:kern w:val="2"/>
          <w:sz w:val="32"/>
          <w:szCs w:val="32"/>
          <w:highlight w:val="none"/>
          <w:lang w:val="en-US" w:eastAsia="en-US" w:bidi="ar-SA"/>
        </w:rPr>
        <w:t>机构将《</w:t>
      </w:r>
      <w:r>
        <w:rPr>
          <w:rFonts w:hint="eastAsia" w:ascii="仿宋_GB2312" w:hAnsi="仿宋_GB2312" w:eastAsia="仿宋_GB2312" w:cs="仿宋_GB2312"/>
          <w:snapToGrid w:val="0"/>
          <w:color w:val="000000"/>
          <w:kern w:val="2"/>
          <w:sz w:val="32"/>
          <w:szCs w:val="32"/>
          <w:highlight w:val="none"/>
          <w:lang w:val="en-US" w:eastAsia="zh-CN" w:bidi="ar-SA"/>
        </w:rPr>
        <w:t>海南省</w:t>
      </w:r>
      <w:r>
        <w:rPr>
          <w:rFonts w:hint="eastAsia" w:ascii="仿宋_GB2312" w:hAnsi="仿宋_GB2312" w:eastAsia="仿宋_GB2312" w:cs="仿宋_GB2312"/>
          <w:snapToGrid w:val="0"/>
          <w:color w:val="000000"/>
          <w:kern w:val="2"/>
          <w:sz w:val="32"/>
          <w:szCs w:val="32"/>
          <w:highlight w:val="none"/>
          <w:lang w:val="en-US" w:eastAsia="en-US" w:bidi="ar-SA"/>
        </w:rPr>
        <w:t>长期护理保险复评（稽核）评估结论书》（附件</w:t>
      </w:r>
      <w:r>
        <w:rPr>
          <w:rFonts w:hint="eastAsia" w:ascii="仿宋_GB2312" w:hAnsi="仿宋_GB2312" w:eastAsia="仿宋_GB2312" w:cs="仿宋_GB2312"/>
          <w:snapToGrid w:val="0"/>
          <w:color w:val="000000"/>
          <w:kern w:val="2"/>
          <w:sz w:val="32"/>
          <w:szCs w:val="32"/>
          <w:highlight w:val="none"/>
          <w:lang w:val="en-US" w:eastAsia="zh-CN" w:bidi="ar-SA"/>
        </w:rPr>
        <w:t>6</w:t>
      </w:r>
      <w:r>
        <w:rPr>
          <w:rFonts w:hint="eastAsia" w:ascii="仿宋_GB2312" w:hAnsi="仿宋_GB2312" w:eastAsia="仿宋_GB2312" w:cs="仿宋_GB2312"/>
          <w:snapToGrid w:val="0"/>
          <w:color w:val="000000"/>
          <w:kern w:val="2"/>
          <w:sz w:val="32"/>
          <w:szCs w:val="32"/>
          <w:highlight w:val="none"/>
          <w:lang w:val="en-US" w:eastAsia="en-US" w:bidi="ar-SA"/>
        </w:rPr>
        <w:t>）送达申请人。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snapToGrid w:val="0"/>
          <w:color w:val="000000"/>
          <w:kern w:val="2"/>
          <w:sz w:val="32"/>
          <w:szCs w:val="32"/>
          <w:highlight w:val="none"/>
          <w:lang w:val="en-US" w:eastAsia="zh-CN" w:bidi="ar-SA"/>
        </w:rPr>
      </w:pPr>
      <w:r>
        <w:rPr>
          <w:rFonts w:hint="eastAsia" w:ascii="仿宋_GB2312" w:hAnsi="仿宋_GB2312" w:eastAsia="仿宋_GB2312" w:cs="仿宋_GB2312"/>
          <w:b/>
          <w:bCs/>
          <w:snapToGrid w:val="0"/>
          <w:color w:val="000000"/>
          <w:kern w:val="2"/>
          <w:sz w:val="32"/>
          <w:szCs w:val="32"/>
          <w:highlight w:val="none"/>
          <w:lang w:val="en-US" w:eastAsia="en-US" w:bidi="ar-SA"/>
        </w:rPr>
        <w:t>第</w:t>
      </w:r>
      <w:r>
        <w:rPr>
          <w:rFonts w:hint="eastAsia" w:ascii="仿宋_GB2312" w:hAnsi="仿宋_GB2312" w:eastAsia="仿宋_GB2312" w:cs="仿宋_GB2312"/>
          <w:b/>
          <w:bCs/>
          <w:snapToGrid w:val="0"/>
          <w:color w:val="000000"/>
          <w:kern w:val="2"/>
          <w:sz w:val="32"/>
          <w:szCs w:val="32"/>
          <w:highlight w:val="none"/>
          <w:lang w:val="en-US" w:eastAsia="zh-CN" w:bidi="ar-SA"/>
        </w:rPr>
        <w:t>二</w:t>
      </w:r>
      <w:r>
        <w:rPr>
          <w:rFonts w:hint="eastAsia" w:ascii="仿宋_GB2312" w:hAnsi="仿宋_GB2312" w:eastAsia="仿宋_GB2312" w:cs="仿宋_GB2312"/>
          <w:b/>
          <w:bCs/>
          <w:snapToGrid w:val="0"/>
          <w:color w:val="000000"/>
          <w:kern w:val="2"/>
          <w:sz w:val="32"/>
          <w:szCs w:val="32"/>
          <w:highlight w:val="none"/>
          <w:lang w:val="en-US" w:eastAsia="en-US" w:bidi="ar-SA"/>
        </w:rPr>
        <w:t>十</w:t>
      </w:r>
      <w:r>
        <w:rPr>
          <w:rFonts w:hint="eastAsia" w:ascii="仿宋_GB2312" w:hAnsi="仿宋_GB2312" w:eastAsia="仿宋_GB2312" w:cs="仿宋_GB2312"/>
          <w:b/>
          <w:bCs/>
          <w:snapToGrid w:val="0"/>
          <w:color w:val="000000"/>
          <w:kern w:val="2"/>
          <w:sz w:val="32"/>
          <w:szCs w:val="32"/>
          <w:highlight w:val="none"/>
          <w:lang w:val="en-US" w:eastAsia="zh-CN" w:bidi="ar-SA"/>
        </w:rPr>
        <w:t>七</w:t>
      </w:r>
      <w:r>
        <w:rPr>
          <w:rFonts w:hint="eastAsia" w:ascii="仿宋_GB2312" w:hAnsi="仿宋_GB2312" w:eastAsia="仿宋_GB2312" w:cs="仿宋_GB2312"/>
          <w:b/>
          <w:bCs/>
          <w:snapToGrid w:val="0"/>
          <w:color w:val="000000"/>
          <w:kern w:val="2"/>
          <w:sz w:val="32"/>
          <w:szCs w:val="32"/>
          <w:highlight w:val="none"/>
          <w:lang w:val="en-US" w:eastAsia="en-US" w:bidi="ar-SA"/>
        </w:rPr>
        <w:t>条</w:t>
      </w:r>
      <w:r>
        <w:rPr>
          <w:rFonts w:hint="eastAsia" w:ascii="仿宋_GB2312" w:hAnsi="仿宋_GB2312" w:eastAsia="仿宋_GB2312" w:cs="仿宋_GB2312"/>
          <w:snapToGrid w:val="0"/>
          <w:color w:val="000000"/>
          <w:kern w:val="2"/>
          <w:sz w:val="32"/>
          <w:szCs w:val="32"/>
          <w:highlight w:val="none"/>
          <w:lang w:val="en-US" w:eastAsia="en-US" w:bidi="ar-SA"/>
        </w:rPr>
        <w:t xml:space="preserve">  </w:t>
      </w:r>
      <w:r>
        <w:rPr>
          <w:rFonts w:hint="eastAsia" w:ascii="仿宋_GB2312" w:hAnsi="仿宋_GB2312" w:eastAsia="仿宋_GB2312" w:cs="仿宋_GB2312"/>
          <w:b/>
          <w:bCs/>
          <w:snapToGrid w:val="0"/>
          <w:color w:val="000000"/>
          <w:kern w:val="2"/>
          <w:sz w:val="32"/>
          <w:szCs w:val="32"/>
          <w:highlight w:val="none"/>
          <w:lang w:val="en-US" w:eastAsia="zh-CN" w:bidi="ar-SA"/>
        </w:rPr>
        <w:t>稽核评估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建立长护险待遇“日常巡查”机制。由</w:t>
      </w:r>
      <w:r>
        <w:rPr>
          <w:rFonts w:hint="eastAsia" w:ascii="仿宋_GB2312" w:hAnsi="仿宋_GB2312" w:eastAsia="仿宋_GB2312" w:cs="仿宋_GB2312"/>
          <w:snapToGrid w:val="0"/>
          <w:color w:val="000000"/>
          <w:kern w:val="2"/>
          <w:sz w:val="32"/>
          <w:szCs w:val="32"/>
          <w:highlight w:val="none"/>
          <w:lang w:val="en-US" w:eastAsia="zh-CN" w:bidi="ar-SA"/>
        </w:rPr>
        <w:t>受委托</w:t>
      </w:r>
      <w:r>
        <w:rPr>
          <w:rFonts w:hint="eastAsia" w:ascii="仿宋_GB2312" w:hAnsi="仿宋_GB2312" w:eastAsia="仿宋_GB2312" w:cs="仿宋_GB2312"/>
          <w:snapToGrid w:val="0"/>
          <w:color w:val="000000"/>
          <w:kern w:val="2"/>
          <w:sz w:val="32"/>
          <w:szCs w:val="32"/>
          <w:highlight w:val="none"/>
          <w:lang w:val="en-US" w:eastAsia="en-US" w:bidi="ar-SA"/>
        </w:rPr>
        <w:t>经办机构组织长护险日常巡查队伍，通过上门核实、邻里走访、定点护理服务机构核实及部门信息比对等方式，对享受长护险待遇人员的失能程度和生存状况进行核查。经核查失能等级发生变化或不符合长护险待遇享受条件的，应发起稽核评估。稽核评估不受已出具的评估结论影响，其评估流程、评估规则与争议复评相同，出具的《</w:t>
      </w:r>
      <w:r>
        <w:rPr>
          <w:rFonts w:hint="eastAsia" w:ascii="仿宋_GB2312" w:hAnsi="仿宋_GB2312" w:eastAsia="仿宋_GB2312" w:cs="仿宋_GB2312"/>
          <w:snapToGrid w:val="0"/>
          <w:color w:val="000000"/>
          <w:kern w:val="2"/>
          <w:sz w:val="32"/>
          <w:szCs w:val="32"/>
          <w:highlight w:val="none"/>
          <w:lang w:val="en-US" w:eastAsia="zh-CN" w:bidi="ar-SA"/>
        </w:rPr>
        <w:t>海南省</w:t>
      </w:r>
      <w:r>
        <w:rPr>
          <w:rFonts w:hint="eastAsia" w:ascii="仿宋_GB2312" w:hAnsi="仿宋_GB2312" w:eastAsia="仿宋_GB2312" w:cs="仿宋_GB2312"/>
          <w:snapToGrid w:val="0"/>
          <w:color w:val="000000"/>
          <w:kern w:val="2"/>
          <w:sz w:val="32"/>
          <w:szCs w:val="32"/>
          <w:highlight w:val="none"/>
          <w:lang w:val="en-US" w:eastAsia="en-US" w:bidi="ar-SA"/>
        </w:rPr>
        <w:t>长期护理保险复评（稽核）评估结论书》作为最终评估结论。</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b/>
          <w:bCs/>
          <w:snapToGrid w:val="0"/>
          <w:color w:val="000000"/>
          <w:kern w:val="2"/>
          <w:sz w:val="32"/>
          <w:szCs w:val="32"/>
          <w:highlight w:val="none"/>
          <w:lang w:val="en-US" w:eastAsia="en-US" w:bidi="ar-SA"/>
        </w:rPr>
        <w:t>第</w:t>
      </w:r>
      <w:r>
        <w:rPr>
          <w:rFonts w:hint="eastAsia" w:ascii="仿宋_GB2312" w:hAnsi="仿宋_GB2312" w:eastAsia="仿宋_GB2312" w:cs="仿宋_GB2312"/>
          <w:b/>
          <w:bCs/>
          <w:snapToGrid w:val="0"/>
          <w:color w:val="000000"/>
          <w:kern w:val="2"/>
          <w:sz w:val="32"/>
          <w:szCs w:val="32"/>
          <w:highlight w:val="none"/>
          <w:lang w:val="en-US" w:eastAsia="zh-CN" w:bidi="ar-SA"/>
        </w:rPr>
        <w:t>二十八</w:t>
      </w:r>
      <w:r>
        <w:rPr>
          <w:rFonts w:hint="eastAsia" w:ascii="仿宋_GB2312" w:hAnsi="仿宋_GB2312" w:eastAsia="仿宋_GB2312" w:cs="仿宋_GB2312"/>
          <w:b/>
          <w:bCs/>
          <w:snapToGrid w:val="0"/>
          <w:color w:val="000000"/>
          <w:kern w:val="2"/>
          <w:sz w:val="32"/>
          <w:szCs w:val="32"/>
          <w:highlight w:val="none"/>
          <w:lang w:val="en-US" w:eastAsia="en-US" w:bidi="ar-SA"/>
        </w:rPr>
        <w:t>条</w:t>
      </w:r>
      <w:r>
        <w:rPr>
          <w:rFonts w:hint="eastAsia" w:ascii="仿宋_GB2312" w:hAnsi="仿宋_GB2312" w:eastAsia="仿宋_GB2312" w:cs="仿宋_GB2312"/>
          <w:snapToGrid w:val="0"/>
          <w:color w:val="000000"/>
          <w:kern w:val="2"/>
          <w:sz w:val="32"/>
          <w:szCs w:val="32"/>
          <w:highlight w:val="none"/>
          <w:lang w:val="en-US" w:eastAsia="en-US" w:bidi="ar-SA"/>
        </w:rPr>
        <w:t xml:space="preserve">  有以下情形之一的，当次评估终止：</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（一）因参保人员</w:t>
      </w:r>
      <w:r>
        <w:rPr>
          <w:rFonts w:hint="eastAsia" w:ascii="仿宋_GB2312" w:hAnsi="仿宋_GB2312" w:eastAsia="仿宋_GB2312" w:cs="仿宋_GB2312"/>
          <w:snapToGrid w:val="0"/>
          <w:color w:val="000000"/>
          <w:kern w:val="2"/>
          <w:sz w:val="32"/>
          <w:szCs w:val="32"/>
          <w:highlight w:val="none"/>
          <w:lang w:val="en-US" w:eastAsia="zh-CN" w:bidi="ar-SA"/>
        </w:rPr>
        <w:t>自身</w:t>
      </w:r>
      <w:r>
        <w:rPr>
          <w:rFonts w:hint="eastAsia" w:ascii="仿宋_GB2312" w:hAnsi="仿宋_GB2312" w:eastAsia="仿宋_GB2312" w:cs="仿宋_GB2312"/>
          <w:snapToGrid w:val="0"/>
          <w:color w:val="000000"/>
          <w:kern w:val="2"/>
          <w:sz w:val="32"/>
          <w:szCs w:val="32"/>
          <w:highlight w:val="none"/>
          <w:lang w:val="en-US" w:eastAsia="en-US" w:bidi="ar-SA"/>
        </w:rPr>
        <w:t>原因导致无法上门进行评估的；</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（二）无故不配合评估的；</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（三）参保人员无正当理由，拒不接受争议复评的；</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（四）在评估结论作出前，申请人死亡的；</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（五）申请人或代理人提交虚假资料及信息的；</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（六）因不可抗力因素造成本次评估工作无法完成的。</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b/>
          <w:bCs/>
          <w:snapToGrid w:val="0"/>
          <w:color w:val="000000"/>
          <w:kern w:val="2"/>
          <w:sz w:val="32"/>
          <w:szCs w:val="32"/>
          <w:highlight w:val="none"/>
          <w:lang w:val="en-US" w:eastAsia="en-US" w:bidi="ar-SA"/>
        </w:rPr>
        <w:t>第二十</w:t>
      </w:r>
      <w:r>
        <w:rPr>
          <w:rFonts w:hint="eastAsia" w:ascii="仿宋_GB2312" w:hAnsi="仿宋_GB2312" w:eastAsia="仿宋_GB2312" w:cs="仿宋_GB2312"/>
          <w:b/>
          <w:bCs/>
          <w:snapToGrid w:val="0"/>
          <w:color w:val="000000"/>
          <w:kern w:val="2"/>
          <w:sz w:val="32"/>
          <w:szCs w:val="32"/>
          <w:highlight w:val="none"/>
          <w:lang w:val="en-US" w:eastAsia="zh-CN" w:bidi="ar-SA"/>
        </w:rPr>
        <w:t>九</w:t>
      </w:r>
      <w:r>
        <w:rPr>
          <w:rFonts w:hint="eastAsia" w:ascii="仿宋_GB2312" w:hAnsi="仿宋_GB2312" w:eastAsia="仿宋_GB2312" w:cs="仿宋_GB2312"/>
          <w:b/>
          <w:bCs/>
          <w:snapToGrid w:val="0"/>
          <w:color w:val="000000"/>
          <w:kern w:val="2"/>
          <w:sz w:val="32"/>
          <w:szCs w:val="32"/>
          <w:highlight w:val="none"/>
          <w:lang w:val="en-US" w:eastAsia="en-US" w:bidi="ar-SA"/>
        </w:rPr>
        <w:t>条</w:t>
      </w:r>
      <w:r>
        <w:rPr>
          <w:rFonts w:hint="eastAsia" w:ascii="仿宋_GB2312" w:hAnsi="仿宋_GB2312" w:eastAsia="仿宋_GB2312" w:cs="仿宋_GB2312"/>
          <w:snapToGrid w:val="0"/>
          <w:color w:val="000000"/>
          <w:kern w:val="2"/>
          <w:sz w:val="32"/>
          <w:szCs w:val="32"/>
          <w:highlight w:val="none"/>
          <w:lang w:val="en-US" w:eastAsia="en-US" w:bidi="ar-SA"/>
        </w:rPr>
        <w:t xml:space="preserve"> 经失能等级评估符合待遇享受条件的，自评估结论下达的次月起可享受长护险待遇，支付标准根据其选择的待遇保障方式及失能等级对应的护理级别确定。</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b/>
          <w:bCs/>
          <w:snapToGrid w:val="0"/>
          <w:color w:val="000000"/>
          <w:kern w:val="2"/>
          <w:sz w:val="32"/>
          <w:szCs w:val="32"/>
          <w:highlight w:val="none"/>
          <w:lang w:val="en-US" w:eastAsia="en-US" w:bidi="ar-SA"/>
        </w:rPr>
        <w:t>第</w:t>
      </w:r>
      <w:r>
        <w:rPr>
          <w:rFonts w:hint="eastAsia" w:ascii="仿宋_GB2312" w:hAnsi="仿宋_GB2312" w:eastAsia="仿宋_GB2312" w:cs="仿宋_GB2312"/>
          <w:b/>
          <w:bCs/>
          <w:snapToGrid w:val="0"/>
          <w:color w:val="000000"/>
          <w:kern w:val="2"/>
          <w:sz w:val="32"/>
          <w:szCs w:val="32"/>
          <w:highlight w:val="none"/>
          <w:lang w:val="en-US" w:eastAsia="zh-CN" w:bidi="ar-SA"/>
        </w:rPr>
        <w:t>三</w:t>
      </w:r>
      <w:r>
        <w:rPr>
          <w:rFonts w:hint="eastAsia" w:ascii="仿宋_GB2312" w:hAnsi="仿宋_GB2312" w:eastAsia="仿宋_GB2312" w:cs="仿宋_GB2312"/>
          <w:b/>
          <w:bCs/>
          <w:snapToGrid w:val="0"/>
          <w:color w:val="000000"/>
          <w:kern w:val="2"/>
          <w:sz w:val="32"/>
          <w:szCs w:val="32"/>
          <w:highlight w:val="none"/>
          <w:lang w:val="en-US" w:eastAsia="en-US" w:bidi="ar-SA"/>
        </w:rPr>
        <w:t>十条</w:t>
      </w:r>
      <w:r>
        <w:rPr>
          <w:rFonts w:hint="eastAsia" w:ascii="仿宋_GB2312" w:hAnsi="仿宋_GB2312" w:eastAsia="仿宋_GB2312" w:cs="仿宋_GB2312"/>
          <w:snapToGrid w:val="0"/>
          <w:color w:val="000000"/>
          <w:kern w:val="2"/>
          <w:sz w:val="32"/>
          <w:szCs w:val="32"/>
          <w:highlight w:val="none"/>
          <w:lang w:val="en-US" w:eastAsia="en-US" w:bidi="ar-SA"/>
        </w:rPr>
        <w:t xml:space="preserve"> 享受长护险待遇的失能人员发生下列情形之一的，长护险待遇按以下</w:t>
      </w:r>
      <w:r>
        <w:rPr>
          <w:rFonts w:hint="eastAsia" w:ascii="仿宋_GB2312" w:hAnsi="仿宋_GB2312" w:eastAsia="仿宋_GB2312" w:cs="仿宋_GB2312"/>
          <w:snapToGrid w:val="0"/>
          <w:color w:val="000000"/>
          <w:kern w:val="2"/>
          <w:sz w:val="32"/>
          <w:szCs w:val="32"/>
          <w:highlight w:val="none"/>
          <w:lang w:val="en-US" w:eastAsia="zh-CN" w:bidi="ar-SA"/>
        </w:rPr>
        <w:t>规定</w:t>
      </w:r>
      <w:r>
        <w:rPr>
          <w:rFonts w:hint="eastAsia" w:ascii="仿宋_GB2312" w:hAnsi="仿宋_GB2312" w:eastAsia="仿宋_GB2312" w:cs="仿宋_GB2312"/>
          <w:snapToGrid w:val="0"/>
          <w:color w:val="000000"/>
          <w:kern w:val="2"/>
          <w:sz w:val="32"/>
          <w:szCs w:val="32"/>
          <w:highlight w:val="none"/>
          <w:lang w:val="en-US" w:eastAsia="en-US" w:bidi="ar-SA"/>
        </w:rPr>
        <w:t>执行：</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（一）经稽核评估或争议复评</w:t>
      </w:r>
      <w:r>
        <w:rPr>
          <w:rFonts w:hint="eastAsia" w:ascii="仿宋_GB2312" w:hAnsi="仿宋_GB2312" w:eastAsia="仿宋_GB2312" w:cs="仿宋_GB2312"/>
          <w:snapToGrid w:val="0"/>
          <w:color w:val="000000"/>
          <w:kern w:val="2"/>
          <w:sz w:val="32"/>
          <w:szCs w:val="32"/>
          <w:highlight w:val="none"/>
          <w:lang w:val="en-US" w:eastAsia="zh-CN" w:bidi="ar-SA"/>
        </w:rPr>
        <w:t>，</w:t>
      </w:r>
      <w:r>
        <w:rPr>
          <w:rFonts w:hint="eastAsia" w:ascii="仿宋_GB2312" w:hAnsi="仿宋_GB2312" w:eastAsia="仿宋_GB2312" w:cs="仿宋_GB2312"/>
          <w:snapToGrid w:val="0"/>
          <w:color w:val="000000"/>
          <w:kern w:val="2"/>
          <w:sz w:val="32"/>
          <w:szCs w:val="32"/>
          <w:highlight w:val="none"/>
          <w:lang w:val="en-US" w:eastAsia="en-US" w:bidi="ar-SA"/>
        </w:rPr>
        <w:t>不符合长护险重度失能等级的</w:t>
      </w:r>
      <w:r>
        <w:rPr>
          <w:rFonts w:hint="eastAsia" w:ascii="仿宋_GB2312" w:hAnsi="仿宋_GB2312" w:eastAsia="仿宋_GB2312" w:cs="仿宋_GB2312"/>
          <w:snapToGrid w:val="0"/>
          <w:color w:val="000000"/>
          <w:kern w:val="2"/>
          <w:sz w:val="32"/>
          <w:szCs w:val="32"/>
          <w:highlight w:val="none"/>
          <w:lang w:val="en-US" w:eastAsia="zh-CN" w:bidi="ar-SA"/>
        </w:rPr>
        <w:t>，</w:t>
      </w:r>
      <w:r>
        <w:rPr>
          <w:rFonts w:hint="eastAsia" w:ascii="仿宋_GB2312" w:hAnsi="仿宋_GB2312" w:eastAsia="仿宋_GB2312" w:cs="仿宋_GB2312"/>
          <w:snapToGrid w:val="0"/>
          <w:color w:val="000000"/>
          <w:kern w:val="2"/>
          <w:sz w:val="32"/>
          <w:szCs w:val="32"/>
          <w:highlight w:val="none"/>
          <w:lang w:val="en-US" w:eastAsia="en-US" w:bidi="ar-SA"/>
        </w:rPr>
        <w:t>自评估结论下达的次日起终止享受长护险待遇；</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（二）经状态变更评估、稽核评估或争议复评，失能等级情况发生变化的，自评估结论下达的次月起按照新的失能等级享受长护险待遇；</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（三）待遇</w:t>
      </w:r>
      <w:r>
        <w:rPr>
          <w:rFonts w:hint="eastAsia" w:ascii="仿宋_GB2312" w:hAnsi="仿宋_GB2312" w:eastAsia="仿宋_GB2312" w:cs="仿宋_GB2312"/>
          <w:snapToGrid w:val="0"/>
          <w:color w:val="000000"/>
          <w:kern w:val="2"/>
          <w:sz w:val="32"/>
          <w:szCs w:val="32"/>
          <w:highlight w:val="none"/>
          <w:lang w:val="en-US" w:eastAsia="zh-CN" w:bidi="ar-SA"/>
        </w:rPr>
        <w:t>享受</w:t>
      </w:r>
      <w:r>
        <w:rPr>
          <w:rFonts w:hint="eastAsia" w:ascii="仿宋_GB2312" w:hAnsi="仿宋_GB2312" w:eastAsia="仿宋_GB2312" w:cs="仿宋_GB2312"/>
          <w:snapToGrid w:val="0"/>
          <w:color w:val="000000"/>
          <w:kern w:val="2"/>
          <w:sz w:val="32"/>
          <w:szCs w:val="32"/>
          <w:highlight w:val="none"/>
          <w:lang w:val="en-US" w:eastAsia="en-US" w:bidi="ar-SA"/>
        </w:rPr>
        <w:t>人员死亡的</w:t>
      </w:r>
      <w:r>
        <w:rPr>
          <w:rFonts w:hint="eastAsia" w:ascii="仿宋_GB2312" w:hAnsi="仿宋_GB2312" w:eastAsia="仿宋_GB2312" w:cs="仿宋_GB2312"/>
          <w:snapToGrid w:val="0"/>
          <w:color w:val="000000"/>
          <w:kern w:val="2"/>
          <w:sz w:val="32"/>
          <w:szCs w:val="32"/>
          <w:highlight w:val="none"/>
          <w:lang w:val="en-US" w:eastAsia="zh-CN" w:bidi="ar-SA"/>
        </w:rPr>
        <w:t>，</w:t>
      </w:r>
      <w:r>
        <w:rPr>
          <w:rFonts w:hint="eastAsia" w:ascii="仿宋_GB2312" w:hAnsi="仿宋_GB2312" w:eastAsia="仿宋_GB2312" w:cs="仿宋_GB2312"/>
          <w:snapToGrid w:val="0"/>
          <w:color w:val="000000"/>
          <w:kern w:val="2"/>
          <w:sz w:val="32"/>
          <w:szCs w:val="32"/>
          <w:highlight w:val="none"/>
          <w:lang w:val="en-US" w:eastAsia="en-US" w:bidi="ar-SA"/>
        </w:rPr>
        <w:t>自死亡次日起终止享受长护险待遇。</w:t>
      </w:r>
    </w:p>
    <w:p>
      <w:pPr>
        <w:keepNext w:val="0"/>
        <w:keepLines w:val="0"/>
        <w:pageBreakBefore w:val="0"/>
        <w:wordWrap/>
        <w:overflowPunct/>
        <w:topLinePunct w:val="0"/>
        <w:bidi w:val="0"/>
        <w:spacing w:line="560" w:lineRule="exact"/>
        <w:ind w:firstLine="642" w:firstLineChars="200"/>
        <w:rPr>
          <w:rFonts w:hint="eastAsia" w:ascii="仿宋_GB2312" w:hAnsi="仿宋_GB2312" w:eastAsia="仿宋_GB2312" w:cs="仿宋_GB2312"/>
          <w:snapToGrid w:val="0"/>
          <w:color w:val="000000"/>
          <w:kern w:val="2"/>
          <w:sz w:val="32"/>
          <w:szCs w:val="32"/>
          <w:highlight w:val="none"/>
          <w:lang w:val="en-US" w:eastAsia="zh-CN" w:bidi="ar-SA"/>
        </w:rPr>
      </w:pPr>
      <w:r>
        <w:rPr>
          <w:rFonts w:hint="eastAsia" w:ascii="仿宋_GB2312" w:hAnsi="仿宋_GB2312" w:eastAsia="仿宋_GB2312" w:cs="仿宋_GB2312"/>
          <w:b/>
          <w:bCs/>
          <w:snapToGrid w:val="0"/>
          <w:color w:val="000000"/>
          <w:kern w:val="2"/>
          <w:sz w:val="32"/>
          <w:szCs w:val="32"/>
          <w:highlight w:val="none"/>
          <w:lang w:val="en-US" w:eastAsia="en-US" w:bidi="ar-SA"/>
        </w:rPr>
        <w:t>第</w:t>
      </w:r>
      <w:r>
        <w:rPr>
          <w:rFonts w:hint="eastAsia" w:ascii="仿宋_GB2312" w:hAnsi="仿宋_GB2312" w:eastAsia="仿宋_GB2312" w:cs="仿宋_GB2312"/>
          <w:b/>
          <w:bCs/>
          <w:snapToGrid w:val="0"/>
          <w:color w:val="000000"/>
          <w:kern w:val="2"/>
          <w:sz w:val="32"/>
          <w:szCs w:val="32"/>
          <w:highlight w:val="none"/>
          <w:lang w:val="en-US" w:eastAsia="zh-CN" w:bidi="ar-SA"/>
        </w:rPr>
        <w:t>三</w:t>
      </w:r>
      <w:r>
        <w:rPr>
          <w:rFonts w:hint="eastAsia" w:ascii="仿宋_GB2312" w:hAnsi="仿宋_GB2312" w:eastAsia="仿宋_GB2312" w:cs="仿宋_GB2312"/>
          <w:b/>
          <w:bCs/>
          <w:snapToGrid w:val="0"/>
          <w:color w:val="000000"/>
          <w:kern w:val="2"/>
          <w:sz w:val="32"/>
          <w:szCs w:val="32"/>
          <w:highlight w:val="none"/>
          <w:lang w:val="en-US" w:eastAsia="en-US" w:bidi="ar-SA"/>
        </w:rPr>
        <w:t>十</w:t>
      </w:r>
      <w:r>
        <w:rPr>
          <w:rFonts w:hint="eastAsia" w:ascii="仿宋_GB2312" w:hAnsi="仿宋_GB2312" w:eastAsia="仿宋_GB2312" w:cs="仿宋_GB2312"/>
          <w:b/>
          <w:bCs/>
          <w:snapToGrid w:val="0"/>
          <w:color w:val="000000"/>
          <w:kern w:val="2"/>
          <w:sz w:val="32"/>
          <w:szCs w:val="32"/>
          <w:highlight w:val="none"/>
          <w:lang w:val="en-US" w:eastAsia="zh-CN" w:bidi="ar-SA"/>
        </w:rPr>
        <w:t>一</w:t>
      </w:r>
      <w:r>
        <w:rPr>
          <w:rFonts w:hint="eastAsia" w:ascii="仿宋_GB2312" w:hAnsi="仿宋_GB2312" w:eastAsia="仿宋_GB2312" w:cs="仿宋_GB2312"/>
          <w:b/>
          <w:bCs/>
          <w:snapToGrid w:val="0"/>
          <w:color w:val="000000"/>
          <w:kern w:val="2"/>
          <w:sz w:val="32"/>
          <w:szCs w:val="32"/>
          <w:highlight w:val="none"/>
          <w:lang w:val="en-US" w:eastAsia="en-US" w:bidi="ar-SA"/>
        </w:rPr>
        <w:t>条</w:t>
      </w:r>
      <w:r>
        <w:rPr>
          <w:rFonts w:hint="eastAsia" w:ascii="仿宋_GB2312" w:hAnsi="仿宋_GB2312" w:eastAsia="仿宋_GB2312" w:cs="仿宋_GB2312"/>
          <w:b/>
          <w:bCs/>
          <w:snapToGrid w:val="0"/>
          <w:color w:val="000000"/>
          <w:kern w:val="2"/>
          <w:sz w:val="32"/>
          <w:szCs w:val="32"/>
          <w:highlight w:val="none"/>
          <w:lang w:val="en-US" w:eastAsia="zh-CN" w:bidi="ar-SA"/>
        </w:rPr>
        <w:t xml:space="preserve"> </w:t>
      </w:r>
      <w:r>
        <w:rPr>
          <w:rFonts w:hint="eastAsia" w:ascii="仿宋_GB2312" w:hAnsi="仿宋_GB2312" w:eastAsia="仿宋_GB2312" w:cs="仿宋_GB2312"/>
          <w:snapToGrid w:val="0"/>
          <w:color w:val="000000"/>
          <w:kern w:val="2"/>
          <w:sz w:val="32"/>
          <w:szCs w:val="32"/>
          <w:highlight w:val="none"/>
          <w:lang w:val="en-US" w:eastAsia="zh-CN" w:bidi="ar-SA"/>
        </w:rPr>
        <w:t>低保家庭和特困老人、90岁（含）以上超高龄老人以及重残疾人等特殊群体提出评估申请，委托经办机构或评估机构须优先安排评估，且评估结果免公示。</w:t>
      </w:r>
    </w:p>
    <w:p>
      <w:pPr>
        <w:pStyle w:val="2"/>
        <w:rPr>
          <w:rFonts w:hint="default"/>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right="84"/>
        <w:jc w:val="center"/>
        <w:textAlignment w:val="baseline"/>
        <w:rPr>
          <w:rFonts w:hint="eastAsia" w:ascii="黑体" w:hAnsi="黑体" w:eastAsia="黑体" w:cs="黑体"/>
          <w:b w:val="0"/>
          <w:bCs w:val="0"/>
          <w:kern w:val="0"/>
          <w:sz w:val="32"/>
          <w:szCs w:val="32"/>
          <w:lang w:val="en-US" w:eastAsia="en-US" w:bidi="ar"/>
        </w:rPr>
      </w:pPr>
      <w:bookmarkStart w:id="0" w:name="_Toc448437298_WPSOffice_Level1"/>
      <w:r>
        <w:rPr>
          <w:rFonts w:hint="eastAsia" w:ascii="黑体" w:hAnsi="黑体" w:eastAsia="黑体" w:cs="黑体"/>
          <w:b w:val="0"/>
          <w:bCs w:val="0"/>
          <w:kern w:val="0"/>
          <w:sz w:val="32"/>
          <w:szCs w:val="32"/>
          <w:lang w:val="en-US" w:eastAsia="en-US" w:bidi="ar"/>
        </w:rPr>
        <w:t>第四章  评估费用</w:t>
      </w:r>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b/>
          <w:bCs/>
          <w:snapToGrid w:val="0"/>
          <w:color w:val="000000"/>
          <w:kern w:val="2"/>
          <w:sz w:val="32"/>
          <w:szCs w:val="32"/>
          <w:highlight w:val="none"/>
          <w:lang w:val="en-US" w:eastAsia="en-US" w:bidi="ar-SA"/>
        </w:rPr>
        <w:t>第</w:t>
      </w:r>
      <w:r>
        <w:rPr>
          <w:rFonts w:hint="eastAsia" w:ascii="仿宋_GB2312" w:hAnsi="仿宋_GB2312" w:eastAsia="仿宋_GB2312" w:cs="仿宋_GB2312"/>
          <w:b/>
          <w:bCs/>
          <w:snapToGrid w:val="0"/>
          <w:color w:val="000000"/>
          <w:kern w:val="2"/>
          <w:sz w:val="32"/>
          <w:szCs w:val="32"/>
          <w:highlight w:val="none"/>
          <w:lang w:val="en-US" w:eastAsia="zh-CN" w:bidi="ar-SA"/>
        </w:rPr>
        <w:t>三</w:t>
      </w:r>
      <w:r>
        <w:rPr>
          <w:rFonts w:hint="eastAsia" w:ascii="仿宋_GB2312" w:hAnsi="仿宋_GB2312" w:eastAsia="仿宋_GB2312" w:cs="仿宋_GB2312"/>
          <w:b/>
          <w:bCs/>
          <w:snapToGrid w:val="0"/>
          <w:color w:val="000000"/>
          <w:kern w:val="2"/>
          <w:sz w:val="32"/>
          <w:szCs w:val="32"/>
          <w:highlight w:val="none"/>
          <w:lang w:val="en-US" w:eastAsia="en-US" w:bidi="ar-SA"/>
        </w:rPr>
        <w:t>十</w:t>
      </w:r>
      <w:r>
        <w:rPr>
          <w:rFonts w:hint="eastAsia" w:ascii="仿宋_GB2312" w:hAnsi="仿宋_GB2312" w:eastAsia="仿宋_GB2312" w:cs="仿宋_GB2312"/>
          <w:b/>
          <w:bCs/>
          <w:snapToGrid w:val="0"/>
          <w:color w:val="000000"/>
          <w:kern w:val="2"/>
          <w:sz w:val="32"/>
          <w:szCs w:val="32"/>
          <w:highlight w:val="none"/>
          <w:lang w:val="en-US" w:eastAsia="zh-CN" w:bidi="ar-SA"/>
        </w:rPr>
        <w:t>二</w:t>
      </w:r>
      <w:r>
        <w:rPr>
          <w:rFonts w:hint="eastAsia" w:ascii="仿宋_GB2312" w:hAnsi="仿宋_GB2312" w:eastAsia="仿宋_GB2312" w:cs="仿宋_GB2312"/>
          <w:b/>
          <w:bCs/>
          <w:snapToGrid w:val="0"/>
          <w:color w:val="000000"/>
          <w:kern w:val="2"/>
          <w:sz w:val="32"/>
          <w:szCs w:val="32"/>
          <w:highlight w:val="none"/>
          <w:lang w:val="en-US" w:eastAsia="en-US" w:bidi="ar-SA"/>
        </w:rPr>
        <w:t>条</w:t>
      </w:r>
      <w:r>
        <w:rPr>
          <w:rFonts w:hint="eastAsia" w:ascii="仿宋_GB2312" w:hAnsi="仿宋_GB2312" w:eastAsia="仿宋_GB2312" w:cs="仿宋_GB2312"/>
          <w:snapToGrid w:val="0"/>
          <w:color w:val="000000"/>
          <w:kern w:val="2"/>
          <w:sz w:val="32"/>
          <w:szCs w:val="32"/>
          <w:highlight w:val="none"/>
          <w:lang w:val="en-US" w:eastAsia="en-US" w:bidi="ar-SA"/>
        </w:rPr>
        <w:t xml:space="preserve"> 长护险失能等级评估所需费用由长护险基金承担。</w:t>
      </w:r>
    </w:p>
    <w:p>
      <w:pPr>
        <w:pStyle w:val="5"/>
        <w:keepNext w:val="0"/>
        <w:keepLines w:val="0"/>
        <w:pageBreakBefore w:val="0"/>
        <w:widowControl/>
        <w:kinsoku w:val="0"/>
        <w:wordWrap/>
        <w:overflowPunct/>
        <w:topLinePunct w:val="0"/>
        <w:autoSpaceDE w:val="0"/>
        <w:autoSpaceDN w:val="0"/>
        <w:bidi w:val="0"/>
        <w:adjustRightInd w:val="0"/>
        <w:snapToGrid w:val="0"/>
        <w:spacing w:after="0" w:line="560" w:lineRule="exact"/>
        <w:ind w:left="7" w:right="45" w:firstLine="653"/>
        <w:jc w:val="both"/>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b/>
          <w:bCs/>
          <w:snapToGrid w:val="0"/>
          <w:color w:val="000000"/>
          <w:kern w:val="2"/>
          <w:sz w:val="32"/>
          <w:szCs w:val="32"/>
          <w:highlight w:val="none"/>
          <w:lang w:val="en-US" w:eastAsia="en-US" w:bidi="ar-SA"/>
        </w:rPr>
        <w:t>第</w:t>
      </w:r>
      <w:r>
        <w:rPr>
          <w:rFonts w:hint="eastAsia" w:ascii="仿宋_GB2312" w:hAnsi="仿宋_GB2312" w:eastAsia="仿宋_GB2312" w:cs="仿宋_GB2312"/>
          <w:b/>
          <w:bCs/>
          <w:snapToGrid w:val="0"/>
          <w:color w:val="000000"/>
          <w:kern w:val="2"/>
          <w:sz w:val="32"/>
          <w:szCs w:val="32"/>
          <w:highlight w:val="none"/>
          <w:lang w:val="en-US" w:eastAsia="zh-CN" w:bidi="ar-SA"/>
        </w:rPr>
        <w:t>三</w:t>
      </w:r>
      <w:r>
        <w:rPr>
          <w:rFonts w:hint="eastAsia" w:ascii="仿宋_GB2312" w:hAnsi="仿宋_GB2312" w:eastAsia="仿宋_GB2312" w:cs="仿宋_GB2312"/>
          <w:b/>
          <w:bCs/>
          <w:snapToGrid w:val="0"/>
          <w:color w:val="000000"/>
          <w:kern w:val="2"/>
          <w:sz w:val="32"/>
          <w:szCs w:val="32"/>
          <w:highlight w:val="none"/>
          <w:lang w:val="en-US" w:eastAsia="en-US" w:bidi="ar-SA"/>
        </w:rPr>
        <w:t>十</w:t>
      </w:r>
      <w:r>
        <w:rPr>
          <w:rFonts w:hint="eastAsia" w:ascii="仿宋_GB2312" w:hAnsi="仿宋_GB2312" w:eastAsia="仿宋_GB2312" w:cs="仿宋_GB2312"/>
          <w:b/>
          <w:bCs/>
          <w:snapToGrid w:val="0"/>
          <w:color w:val="000000"/>
          <w:kern w:val="2"/>
          <w:sz w:val="32"/>
          <w:szCs w:val="32"/>
          <w:highlight w:val="none"/>
          <w:lang w:val="en-US" w:eastAsia="zh-CN" w:bidi="ar-SA"/>
        </w:rPr>
        <w:t>三</w:t>
      </w:r>
      <w:r>
        <w:rPr>
          <w:rFonts w:hint="eastAsia" w:ascii="仿宋_GB2312" w:hAnsi="仿宋_GB2312" w:eastAsia="仿宋_GB2312" w:cs="仿宋_GB2312"/>
          <w:b/>
          <w:bCs/>
          <w:snapToGrid w:val="0"/>
          <w:color w:val="000000"/>
          <w:kern w:val="2"/>
          <w:sz w:val="32"/>
          <w:szCs w:val="32"/>
          <w:highlight w:val="none"/>
          <w:lang w:val="en-US" w:eastAsia="en-US" w:bidi="ar-SA"/>
        </w:rPr>
        <w:t>条</w:t>
      </w:r>
      <w:r>
        <w:rPr>
          <w:rFonts w:hint="eastAsia" w:ascii="仿宋_GB2312" w:hAnsi="仿宋_GB2312" w:eastAsia="仿宋_GB2312" w:cs="仿宋_GB2312"/>
          <w:b/>
          <w:bCs/>
          <w:snapToGrid w:val="0"/>
          <w:color w:val="000000"/>
          <w:kern w:val="2"/>
          <w:sz w:val="32"/>
          <w:szCs w:val="32"/>
          <w:highlight w:val="none"/>
          <w:lang w:val="en-US" w:eastAsia="zh-CN" w:bidi="ar-SA"/>
        </w:rPr>
        <w:t xml:space="preserve"> </w:t>
      </w:r>
      <w:r>
        <w:rPr>
          <w:rFonts w:hint="eastAsia" w:ascii="仿宋_GB2312" w:hAnsi="仿宋_GB2312" w:eastAsia="仿宋_GB2312" w:cs="仿宋_GB2312"/>
          <w:snapToGrid w:val="0"/>
          <w:color w:val="000000"/>
          <w:kern w:val="2"/>
          <w:sz w:val="32"/>
          <w:szCs w:val="32"/>
          <w:highlight w:val="none"/>
          <w:lang w:val="en-US" w:eastAsia="en-US" w:bidi="ar-SA"/>
        </w:rPr>
        <w:t>在定点护理服务机构</w:t>
      </w:r>
      <w:r>
        <w:rPr>
          <w:rFonts w:hint="eastAsia" w:ascii="仿宋_GB2312" w:hAnsi="仿宋_GB2312" w:eastAsia="仿宋_GB2312" w:cs="仿宋_GB2312"/>
          <w:snapToGrid w:val="0"/>
          <w:color w:val="000000"/>
          <w:kern w:val="2"/>
          <w:sz w:val="32"/>
          <w:szCs w:val="32"/>
          <w:highlight w:val="none"/>
          <w:lang w:val="en-US" w:eastAsia="zh-CN" w:bidi="ar-SA"/>
        </w:rPr>
        <w:t>开展失能等级评估工作，评估</w:t>
      </w:r>
      <w:r>
        <w:rPr>
          <w:rFonts w:hint="eastAsia" w:ascii="仿宋_GB2312" w:hAnsi="仿宋_GB2312" w:eastAsia="仿宋_GB2312" w:cs="仿宋_GB2312"/>
          <w:snapToGrid w:val="0"/>
          <w:color w:val="000000"/>
          <w:kern w:val="2"/>
          <w:sz w:val="32"/>
          <w:szCs w:val="32"/>
          <w:highlight w:val="none"/>
          <w:lang w:val="en-US" w:eastAsia="en-US" w:bidi="ar-SA"/>
        </w:rPr>
        <w:t>员</w:t>
      </w:r>
      <w:r>
        <w:rPr>
          <w:rFonts w:hint="eastAsia" w:ascii="仿宋_GB2312" w:hAnsi="仿宋_GB2312" w:eastAsia="仿宋_GB2312" w:cs="仿宋_GB2312"/>
          <w:snapToGrid w:val="0"/>
          <w:color w:val="000000"/>
          <w:kern w:val="2"/>
          <w:sz w:val="32"/>
          <w:szCs w:val="32"/>
          <w:highlight w:val="none"/>
          <w:lang w:val="en-US" w:eastAsia="zh-CN" w:bidi="ar-SA"/>
        </w:rPr>
        <w:t>按70</w:t>
      </w:r>
      <w:r>
        <w:rPr>
          <w:rFonts w:hint="eastAsia" w:ascii="仿宋_GB2312" w:hAnsi="仿宋_GB2312" w:eastAsia="仿宋_GB2312" w:cs="仿宋_GB2312"/>
          <w:snapToGrid w:val="0"/>
          <w:color w:val="000000"/>
          <w:kern w:val="2"/>
          <w:sz w:val="32"/>
          <w:szCs w:val="32"/>
          <w:highlight w:val="none"/>
          <w:lang w:val="en-US" w:eastAsia="en-US" w:bidi="ar-SA"/>
        </w:rPr>
        <w:t>元/人</w:t>
      </w:r>
      <w:r>
        <w:rPr>
          <w:rFonts w:hint="eastAsia" w:ascii="仿宋_GB2312" w:hAnsi="仿宋_GB2312" w:eastAsia="仿宋_GB2312" w:cs="仿宋_GB2312"/>
          <w:snapToGrid w:val="0"/>
          <w:color w:val="000000"/>
          <w:kern w:val="2"/>
          <w:sz w:val="32"/>
          <w:szCs w:val="32"/>
          <w:highlight w:val="none"/>
          <w:lang w:val="en-US" w:eastAsia="zh-CN" w:bidi="ar-SA"/>
        </w:rPr>
        <w:t>、评估专家按13</w:t>
      </w:r>
      <w:r>
        <w:rPr>
          <w:rFonts w:hint="eastAsia" w:ascii="仿宋_GB2312" w:hAnsi="仿宋_GB2312" w:eastAsia="仿宋_GB2312" w:cs="仿宋_GB2312"/>
          <w:snapToGrid w:val="0"/>
          <w:color w:val="000000"/>
          <w:kern w:val="2"/>
          <w:sz w:val="32"/>
          <w:szCs w:val="32"/>
          <w:highlight w:val="none"/>
          <w:lang w:val="en-US" w:eastAsia="en-US" w:bidi="ar-SA"/>
        </w:rPr>
        <w:t>0元/人</w:t>
      </w:r>
      <w:r>
        <w:rPr>
          <w:rFonts w:hint="eastAsia" w:ascii="仿宋_GB2312" w:hAnsi="仿宋_GB2312" w:eastAsia="仿宋_GB2312" w:cs="仿宋_GB2312"/>
          <w:snapToGrid w:val="0"/>
          <w:color w:val="000000"/>
          <w:kern w:val="2"/>
          <w:sz w:val="32"/>
          <w:szCs w:val="32"/>
          <w:highlight w:val="none"/>
          <w:lang w:val="en-US" w:eastAsia="zh-CN" w:bidi="ar-SA"/>
        </w:rPr>
        <w:t>的标准</w:t>
      </w:r>
      <w:r>
        <w:rPr>
          <w:rFonts w:hint="eastAsia" w:ascii="仿宋_GB2312" w:hAnsi="仿宋_GB2312" w:eastAsia="仿宋_GB2312" w:cs="仿宋_GB2312"/>
          <w:snapToGrid w:val="0"/>
          <w:color w:val="000000"/>
          <w:kern w:val="2"/>
          <w:sz w:val="32"/>
          <w:szCs w:val="32"/>
          <w:highlight w:val="none"/>
          <w:lang w:val="en-US" w:eastAsia="en-US" w:bidi="ar-SA"/>
        </w:rPr>
        <w:t>支付劳务费</w:t>
      </w:r>
      <w:r>
        <w:rPr>
          <w:rFonts w:hint="eastAsia" w:ascii="仿宋_GB2312" w:hAnsi="仿宋_GB2312" w:eastAsia="仿宋_GB2312" w:cs="仿宋_GB2312"/>
          <w:snapToGrid w:val="0"/>
          <w:color w:val="000000"/>
          <w:kern w:val="2"/>
          <w:sz w:val="32"/>
          <w:szCs w:val="32"/>
          <w:highlight w:val="none"/>
          <w:lang w:val="en-US" w:eastAsia="zh-CN" w:bidi="ar-SA"/>
        </w:rPr>
        <w:t>；居家上门</w:t>
      </w:r>
      <w:r>
        <w:rPr>
          <w:rFonts w:hint="eastAsia" w:ascii="仿宋_GB2312" w:hAnsi="仿宋_GB2312" w:eastAsia="仿宋_GB2312" w:cs="仿宋_GB2312"/>
          <w:snapToGrid w:val="0"/>
          <w:color w:val="000000"/>
          <w:kern w:val="2"/>
          <w:sz w:val="32"/>
          <w:szCs w:val="32"/>
          <w:highlight w:val="none"/>
          <w:lang w:val="en-US" w:eastAsia="en-US" w:bidi="ar-SA"/>
        </w:rPr>
        <w:t>开展</w:t>
      </w:r>
      <w:r>
        <w:rPr>
          <w:rFonts w:hint="eastAsia" w:ascii="仿宋_GB2312" w:hAnsi="仿宋_GB2312" w:eastAsia="仿宋_GB2312" w:cs="仿宋_GB2312"/>
          <w:snapToGrid w:val="0"/>
          <w:color w:val="000000"/>
          <w:kern w:val="2"/>
          <w:sz w:val="32"/>
          <w:szCs w:val="32"/>
          <w:highlight w:val="none"/>
          <w:lang w:val="en-US" w:eastAsia="zh-CN" w:bidi="ar-SA"/>
        </w:rPr>
        <w:t>失能等级评估</w:t>
      </w:r>
      <w:r>
        <w:rPr>
          <w:rFonts w:hint="eastAsia" w:ascii="仿宋_GB2312" w:hAnsi="仿宋_GB2312" w:eastAsia="仿宋_GB2312" w:cs="仿宋_GB2312"/>
          <w:snapToGrid w:val="0"/>
          <w:color w:val="000000"/>
          <w:kern w:val="2"/>
          <w:sz w:val="32"/>
          <w:szCs w:val="32"/>
          <w:highlight w:val="none"/>
          <w:lang w:val="en-US" w:eastAsia="en-US" w:bidi="ar-SA"/>
        </w:rPr>
        <w:t>工作，</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员</w:t>
      </w:r>
      <w:r>
        <w:rPr>
          <w:rFonts w:hint="eastAsia" w:ascii="仿宋_GB2312" w:hAnsi="仿宋_GB2312" w:eastAsia="仿宋_GB2312" w:cs="仿宋_GB2312"/>
          <w:snapToGrid w:val="0"/>
          <w:color w:val="000000"/>
          <w:kern w:val="2"/>
          <w:sz w:val="32"/>
          <w:szCs w:val="32"/>
          <w:highlight w:val="none"/>
          <w:lang w:val="en-US" w:eastAsia="zh-CN" w:bidi="ar-SA"/>
        </w:rPr>
        <w:t>按1</w:t>
      </w:r>
      <w:r>
        <w:rPr>
          <w:rFonts w:hint="eastAsia" w:ascii="仿宋_GB2312" w:hAnsi="仿宋_GB2312" w:eastAsia="仿宋_GB2312" w:cs="仿宋_GB2312"/>
          <w:snapToGrid w:val="0"/>
          <w:color w:val="000000"/>
          <w:kern w:val="2"/>
          <w:sz w:val="32"/>
          <w:szCs w:val="32"/>
          <w:highlight w:val="none"/>
          <w:lang w:val="en-US" w:eastAsia="en-US" w:bidi="ar-SA"/>
        </w:rPr>
        <w:t>00元/人</w:t>
      </w:r>
      <w:r>
        <w:rPr>
          <w:rFonts w:hint="eastAsia" w:ascii="仿宋_GB2312" w:hAnsi="仿宋_GB2312" w:eastAsia="仿宋_GB2312" w:cs="仿宋_GB2312"/>
          <w:snapToGrid w:val="0"/>
          <w:color w:val="000000"/>
          <w:kern w:val="2"/>
          <w:sz w:val="32"/>
          <w:szCs w:val="32"/>
          <w:highlight w:val="none"/>
          <w:lang w:val="en-US" w:eastAsia="zh-CN" w:bidi="ar-SA"/>
        </w:rPr>
        <w:t>、评估专家按20</w:t>
      </w:r>
      <w:r>
        <w:rPr>
          <w:rFonts w:hint="eastAsia" w:ascii="仿宋_GB2312" w:hAnsi="仿宋_GB2312" w:eastAsia="仿宋_GB2312" w:cs="仿宋_GB2312"/>
          <w:snapToGrid w:val="0"/>
          <w:color w:val="000000"/>
          <w:kern w:val="2"/>
          <w:sz w:val="32"/>
          <w:szCs w:val="32"/>
          <w:highlight w:val="none"/>
          <w:lang w:val="en-US" w:eastAsia="en-US" w:bidi="ar-SA"/>
        </w:rPr>
        <w:t>0元/人</w:t>
      </w:r>
      <w:r>
        <w:rPr>
          <w:rFonts w:hint="eastAsia" w:ascii="仿宋_GB2312" w:hAnsi="仿宋_GB2312" w:eastAsia="仿宋_GB2312" w:cs="仿宋_GB2312"/>
          <w:snapToGrid w:val="0"/>
          <w:color w:val="000000"/>
          <w:kern w:val="2"/>
          <w:sz w:val="32"/>
          <w:szCs w:val="32"/>
          <w:highlight w:val="none"/>
          <w:lang w:val="en-US" w:eastAsia="zh-CN" w:bidi="ar-SA"/>
        </w:rPr>
        <w:t>的标准</w:t>
      </w:r>
      <w:r>
        <w:rPr>
          <w:rFonts w:hint="eastAsia" w:ascii="仿宋_GB2312" w:hAnsi="仿宋_GB2312" w:eastAsia="仿宋_GB2312" w:cs="仿宋_GB2312"/>
          <w:snapToGrid w:val="0"/>
          <w:color w:val="000000"/>
          <w:kern w:val="2"/>
          <w:sz w:val="32"/>
          <w:szCs w:val="32"/>
          <w:highlight w:val="none"/>
          <w:lang w:val="en-US" w:eastAsia="en-US" w:bidi="ar-SA"/>
        </w:rPr>
        <w:t>支付劳务费</w:t>
      </w:r>
      <w:r>
        <w:rPr>
          <w:rFonts w:hint="eastAsia" w:ascii="仿宋_GB2312" w:hAnsi="仿宋_GB2312" w:eastAsia="仿宋_GB2312" w:cs="仿宋_GB2312"/>
          <w:snapToGrid w:val="0"/>
          <w:color w:val="000000"/>
          <w:kern w:val="2"/>
          <w:sz w:val="32"/>
          <w:szCs w:val="32"/>
          <w:highlight w:val="none"/>
          <w:lang w:val="en-US" w:eastAsia="zh-CN" w:bidi="ar-SA"/>
        </w:rPr>
        <w:t>。评估劳务费随社会经济发展适时动态调整。</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b/>
          <w:bCs/>
          <w:snapToGrid w:val="0"/>
          <w:color w:val="000000"/>
          <w:kern w:val="2"/>
          <w:sz w:val="32"/>
          <w:szCs w:val="32"/>
          <w:highlight w:val="none"/>
          <w:lang w:val="en-US" w:eastAsia="en-US" w:bidi="ar-SA"/>
        </w:rPr>
        <w:t>第</w:t>
      </w:r>
      <w:r>
        <w:rPr>
          <w:rFonts w:hint="eastAsia" w:ascii="仿宋_GB2312" w:hAnsi="仿宋_GB2312" w:eastAsia="仿宋_GB2312" w:cs="仿宋_GB2312"/>
          <w:b/>
          <w:bCs/>
          <w:snapToGrid w:val="0"/>
          <w:color w:val="000000"/>
          <w:kern w:val="2"/>
          <w:sz w:val="32"/>
          <w:szCs w:val="32"/>
          <w:highlight w:val="none"/>
          <w:lang w:val="en-US" w:eastAsia="zh-CN" w:bidi="ar-SA"/>
        </w:rPr>
        <w:t>三</w:t>
      </w:r>
      <w:r>
        <w:rPr>
          <w:rFonts w:hint="eastAsia" w:ascii="仿宋_GB2312" w:hAnsi="仿宋_GB2312" w:eastAsia="仿宋_GB2312" w:cs="仿宋_GB2312"/>
          <w:b/>
          <w:bCs/>
          <w:snapToGrid w:val="0"/>
          <w:color w:val="000000"/>
          <w:kern w:val="2"/>
          <w:sz w:val="32"/>
          <w:szCs w:val="32"/>
          <w:highlight w:val="none"/>
          <w:lang w:val="en-US" w:eastAsia="en-US" w:bidi="ar-SA"/>
        </w:rPr>
        <w:t>十</w:t>
      </w:r>
      <w:r>
        <w:rPr>
          <w:rFonts w:hint="eastAsia" w:ascii="仿宋_GB2312" w:hAnsi="仿宋_GB2312" w:eastAsia="仿宋_GB2312" w:cs="仿宋_GB2312"/>
          <w:b/>
          <w:bCs/>
          <w:snapToGrid w:val="0"/>
          <w:color w:val="000000"/>
          <w:kern w:val="2"/>
          <w:sz w:val="32"/>
          <w:szCs w:val="32"/>
          <w:highlight w:val="none"/>
          <w:lang w:val="en-US" w:eastAsia="zh-CN" w:bidi="ar-SA"/>
        </w:rPr>
        <w:t>四</w:t>
      </w:r>
      <w:r>
        <w:rPr>
          <w:rFonts w:hint="eastAsia" w:ascii="仿宋_GB2312" w:hAnsi="仿宋_GB2312" w:eastAsia="仿宋_GB2312" w:cs="仿宋_GB2312"/>
          <w:b/>
          <w:bCs/>
          <w:snapToGrid w:val="0"/>
          <w:color w:val="000000"/>
          <w:kern w:val="2"/>
          <w:sz w:val="32"/>
          <w:szCs w:val="32"/>
          <w:highlight w:val="none"/>
          <w:lang w:val="en-US" w:eastAsia="en-US" w:bidi="ar-SA"/>
        </w:rPr>
        <w:t>条</w:t>
      </w:r>
      <w:r>
        <w:rPr>
          <w:rFonts w:hint="eastAsia" w:ascii="仿宋_GB2312" w:hAnsi="仿宋_GB2312" w:eastAsia="仿宋_GB2312" w:cs="仿宋_GB2312"/>
          <w:snapToGrid w:val="0"/>
          <w:color w:val="000000"/>
          <w:kern w:val="2"/>
          <w:sz w:val="32"/>
          <w:szCs w:val="32"/>
          <w:highlight w:val="none"/>
          <w:lang w:val="en-US" w:eastAsia="en-US" w:bidi="ar-SA"/>
        </w:rPr>
        <w:t xml:space="preserve"> 若</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过程因自然灾害、申请人身体不适突发疾病或原有疾病加重或发生意外损害等不可抗力因素造成中断，本次</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工作无法完成的，</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员或</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专家劳务费仍按规定支付。</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b/>
          <w:bCs/>
          <w:snapToGrid w:val="0"/>
          <w:color w:val="000000"/>
          <w:kern w:val="2"/>
          <w:sz w:val="32"/>
          <w:szCs w:val="32"/>
          <w:highlight w:val="none"/>
          <w:lang w:val="en-US" w:eastAsia="en-US" w:bidi="ar-SA"/>
        </w:rPr>
        <w:t>第</w:t>
      </w:r>
      <w:r>
        <w:rPr>
          <w:rFonts w:hint="eastAsia" w:ascii="仿宋_GB2312" w:hAnsi="仿宋_GB2312" w:eastAsia="仿宋_GB2312" w:cs="仿宋_GB2312"/>
          <w:b/>
          <w:bCs/>
          <w:snapToGrid w:val="0"/>
          <w:color w:val="000000"/>
          <w:kern w:val="2"/>
          <w:sz w:val="32"/>
          <w:szCs w:val="32"/>
          <w:highlight w:val="none"/>
          <w:lang w:val="en-US" w:eastAsia="zh-CN" w:bidi="ar-SA"/>
        </w:rPr>
        <w:t>三</w:t>
      </w:r>
      <w:r>
        <w:rPr>
          <w:rFonts w:hint="eastAsia" w:ascii="仿宋_GB2312" w:hAnsi="仿宋_GB2312" w:eastAsia="仿宋_GB2312" w:cs="仿宋_GB2312"/>
          <w:b/>
          <w:bCs/>
          <w:snapToGrid w:val="0"/>
          <w:color w:val="000000"/>
          <w:kern w:val="2"/>
          <w:sz w:val="32"/>
          <w:szCs w:val="32"/>
          <w:highlight w:val="none"/>
          <w:lang w:val="en-US" w:eastAsia="en-US" w:bidi="ar-SA"/>
        </w:rPr>
        <w:t>十</w:t>
      </w:r>
      <w:r>
        <w:rPr>
          <w:rFonts w:hint="eastAsia" w:ascii="仿宋_GB2312" w:hAnsi="仿宋_GB2312" w:eastAsia="仿宋_GB2312" w:cs="仿宋_GB2312"/>
          <w:b/>
          <w:bCs/>
          <w:snapToGrid w:val="0"/>
          <w:color w:val="000000"/>
          <w:kern w:val="2"/>
          <w:sz w:val="32"/>
          <w:szCs w:val="32"/>
          <w:highlight w:val="none"/>
          <w:lang w:val="en-US" w:eastAsia="zh-CN" w:bidi="ar-SA"/>
        </w:rPr>
        <w:t>五</w:t>
      </w:r>
      <w:r>
        <w:rPr>
          <w:rFonts w:hint="eastAsia" w:ascii="仿宋_GB2312" w:hAnsi="仿宋_GB2312" w:eastAsia="仿宋_GB2312" w:cs="仿宋_GB2312"/>
          <w:b/>
          <w:bCs/>
          <w:snapToGrid w:val="0"/>
          <w:color w:val="000000"/>
          <w:kern w:val="2"/>
          <w:sz w:val="32"/>
          <w:szCs w:val="32"/>
          <w:highlight w:val="none"/>
          <w:lang w:val="en-US" w:eastAsia="en-US" w:bidi="ar-SA"/>
        </w:rPr>
        <w:t>条</w:t>
      </w:r>
      <w:r>
        <w:rPr>
          <w:rFonts w:hint="eastAsia" w:ascii="仿宋_GB2312" w:hAnsi="仿宋_GB2312" w:eastAsia="仿宋_GB2312" w:cs="仿宋_GB2312"/>
          <w:snapToGrid w:val="0"/>
          <w:color w:val="000000"/>
          <w:kern w:val="2"/>
          <w:sz w:val="32"/>
          <w:szCs w:val="32"/>
          <w:highlight w:val="none"/>
          <w:lang w:val="en-US" w:eastAsia="en-US" w:bidi="ar-SA"/>
        </w:rPr>
        <w:t xml:space="preserve"> 若</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过程因</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员或</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专家个人原因造成中断，本次</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工作无法完成的，</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员或</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专家劳务费不予支付。</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b/>
          <w:bCs/>
          <w:snapToGrid w:val="0"/>
          <w:color w:val="000000"/>
          <w:kern w:val="2"/>
          <w:sz w:val="32"/>
          <w:szCs w:val="32"/>
          <w:highlight w:val="none"/>
          <w:lang w:val="en-US" w:eastAsia="en-US" w:bidi="ar-SA"/>
        </w:rPr>
        <w:t>第</w:t>
      </w:r>
      <w:r>
        <w:rPr>
          <w:rFonts w:hint="eastAsia" w:ascii="仿宋_GB2312" w:hAnsi="仿宋_GB2312" w:eastAsia="仿宋_GB2312" w:cs="仿宋_GB2312"/>
          <w:b/>
          <w:bCs/>
          <w:snapToGrid w:val="0"/>
          <w:color w:val="000000"/>
          <w:kern w:val="2"/>
          <w:sz w:val="32"/>
          <w:szCs w:val="32"/>
          <w:highlight w:val="none"/>
          <w:lang w:val="en-US" w:eastAsia="zh-CN" w:bidi="ar-SA"/>
        </w:rPr>
        <w:t>三</w:t>
      </w:r>
      <w:r>
        <w:rPr>
          <w:rFonts w:hint="eastAsia" w:ascii="仿宋_GB2312" w:hAnsi="仿宋_GB2312" w:eastAsia="仿宋_GB2312" w:cs="仿宋_GB2312"/>
          <w:b/>
          <w:bCs/>
          <w:snapToGrid w:val="0"/>
          <w:color w:val="000000"/>
          <w:kern w:val="2"/>
          <w:sz w:val="32"/>
          <w:szCs w:val="32"/>
          <w:highlight w:val="none"/>
          <w:lang w:val="en-US" w:eastAsia="en-US" w:bidi="ar-SA"/>
        </w:rPr>
        <w:t>十</w:t>
      </w:r>
      <w:r>
        <w:rPr>
          <w:rFonts w:hint="eastAsia" w:ascii="仿宋_GB2312" w:hAnsi="仿宋_GB2312" w:eastAsia="仿宋_GB2312" w:cs="仿宋_GB2312"/>
          <w:b/>
          <w:bCs/>
          <w:snapToGrid w:val="0"/>
          <w:color w:val="000000"/>
          <w:kern w:val="2"/>
          <w:sz w:val="32"/>
          <w:szCs w:val="32"/>
          <w:highlight w:val="none"/>
          <w:lang w:val="en-US" w:eastAsia="zh-CN" w:bidi="ar-SA"/>
        </w:rPr>
        <w:t>六</w:t>
      </w:r>
      <w:r>
        <w:rPr>
          <w:rFonts w:hint="eastAsia" w:ascii="仿宋_GB2312" w:hAnsi="仿宋_GB2312" w:eastAsia="仿宋_GB2312" w:cs="仿宋_GB2312"/>
          <w:b/>
          <w:bCs/>
          <w:snapToGrid w:val="0"/>
          <w:color w:val="000000"/>
          <w:kern w:val="2"/>
          <w:sz w:val="32"/>
          <w:szCs w:val="32"/>
          <w:highlight w:val="none"/>
          <w:lang w:val="en-US" w:eastAsia="en-US" w:bidi="ar-SA"/>
        </w:rPr>
        <w:t>条</w:t>
      </w:r>
      <w:r>
        <w:rPr>
          <w:rFonts w:hint="eastAsia" w:ascii="仿宋_GB2312" w:hAnsi="仿宋_GB2312" w:eastAsia="仿宋_GB2312" w:cs="仿宋_GB2312"/>
          <w:snapToGrid w:val="0"/>
          <w:color w:val="000000"/>
          <w:kern w:val="2"/>
          <w:sz w:val="32"/>
          <w:szCs w:val="32"/>
          <w:highlight w:val="none"/>
          <w:lang w:val="en-US" w:eastAsia="en-US" w:bidi="ar-SA"/>
        </w:rPr>
        <w:t xml:space="preserve"> </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员和</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专家的劳务费支付标准根据实际情况，由</w:t>
      </w:r>
      <w:r>
        <w:rPr>
          <w:rFonts w:hint="eastAsia" w:ascii="仿宋_GB2312" w:hAnsi="仿宋_GB2312" w:eastAsia="仿宋_GB2312" w:cs="仿宋_GB2312"/>
          <w:snapToGrid w:val="0"/>
          <w:color w:val="000000"/>
          <w:kern w:val="2"/>
          <w:sz w:val="32"/>
          <w:szCs w:val="32"/>
          <w:highlight w:val="none"/>
          <w:lang w:val="en-US" w:eastAsia="zh-CN" w:bidi="ar-SA"/>
        </w:rPr>
        <w:t>省</w:t>
      </w:r>
      <w:r>
        <w:rPr>
          <w:rFonts w:hint="eastAsia" w:ascii="仿宋_GB2312" w:hAnsi="仿宋_GB2312" w:eastAsia="仿宋_GB2312" w:cs="仿宋_GB2312"/>
          <w:snapToGrid w:val="0"/>
          <w:color w:val="000000"/>
          <w:kern w:val="2"/>
          <w:sz w:val="32"/>
          <w:szCs w:val="32"/>
          <w:highlight w:val="none"/>
          <w:lang w:val="en-US" w:eastAsia="en-US" w:bidi="ar-SA"/>
        </w:rPr>
        <w:t>医疗保障</w:t>
      </w:r>
      <w:r>
        <w:rPr>
          <w:rFonts w:hint="eastAsia" w:ascii="仿宋_GB2312" w:hAnsi="仿宋_GB2312" w:eastAsia="仿宋_GB2312" w:cs="仿宋_GB2312"/>
          <w:snapToGrid w:val="0"/>
          <w:color w:val="000000"/>
          <w:kern w:val="2"/>
          <w:sz w:val="32"/>
          <w:szCs w:val="32"/>
          <w:highlight w:val="none"/>
          <w:lang w:val="en-US" w:eastAsia="zh-CN" w:bidi="ar-SA"/>
        </w:rPr>
        <w:t>局</w:t>
      </w:r>
      <w:r>
        <w:rPr>
          <w:rFonts w:hint="eastAsia" w:ascii="仿宋_GB2312" w:hAnsi="仿宋_GB2312" w:eastAsia="仿宋_GB2312" w:cs="仿宋_GB2312"/>
          <w:snapToGrid w:val="0"/>
          <w:color w:val="000000"/>
          <w:kern w:val="2"/>
          <w:sz w:val="32"/>
          <w:szCs w:val="32"/>
          <w:highlight w:val="none"/>
          <w:lang w:val="en-US" w:eastAsia="en-US" w:bidi="ar-SA"/>
        </w:rPr>
        <w:t>会同</w:t>
      </w:r>
      <w:r>
        <w:rPr>
          <w:rFonts w:hint="eastAsia" w:ascii="仿宋_GB2312" w:hAnsi="仿宋_GB2312" w:eastAsia="仿宋_GB2312" w:cs="仿宋_GB2312"/>
          <w:snapToGrid w:val="0"/>
          <w:color w:val="000000"/>
          <w:kern w:val="2"/>
          <w:sz w:val="32"/>
          <w:szCs w:val="32"/>
          <w:highlight w:val="none"/>
          <w:lang w:val="en-US" w:eastAsia="zh-CN" w:bidi="ar-SA"/>
        </w:rPr>
        <w:t>省</w:t>
      </w:r>
      <w:r>
        <w:rPr>
          <w:rFonts w:hint="eastAsia" w:ascii="仿宋_GB2312" w:hAnsi="仿宋_GB2312" w:eastAsia="仿宋_GB2312" w:cs="仿宋_GB2312"/>
          <w:snapToGrid w:val="0"/>
          <w:color w:val="000000"/>
          <w:kern w:val="2"/>
          <w:sz w:val="32"/>
          <w:szCs w:val="32"/>
          <w:highlight w:val="none"/>
          <w:lang w:val="en-US" w:eastAsia="en-US" w:bidi="ar-SA"/>
        </w:rPr>
        <w:t>财政</w:t>
      </w:r>
      <w:r>
        <w:rPr>
          <w:rFonts w:hint="eastAsia" w:ascii="仿宋_GB2312" w:hAnsi="仿宋_GB2312" w:eastAsia="仿宋_GB2312" w:cs="仿宋_GB2312"/>
          <w:snapToGrid w:val="0"/>
          <w:color w:val="000000"/>
          <w:kern w:val="2"/>
          <w:sz w:val="32"/>
          <w:szCs w:val="32"/>
          <w:highlight w:val="none"/>
          <w:lang w:val="en-US" w:eastAsia="zh-CN" w:bidi="ar-SA"/>
        </w:rPr>
        <w:t>厅</w:t>
      </w:r>
      <w:r>
        <w:rPr>
          <w:rFonts w:hint="eastAsia" w:ascii="仿宋_GB2312" w:hAnsi="仿宋_GB2312" w:eastAsia="仿宋_GB2312" w:cs="仿宋_GB2312"/>
          <w:snapToGrid w:val="0"/>
          <w:color w:val="000000"/>
          <w:kern w:val="2"/>
          <w:sz w:val="32"/>
          <w:szCs w:val="32"/>
          <w:highlight w:val="none"/>
          <w:lang w:val="en-US" w:eastAsia="en-US" w:bidi="ar-SA"/>
        </w:rPr>
        <w:t>适时进行调整。</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b/>
          <w:bCs/>
          <w:snapToGrid w:val="0"/>
          <w:color w:val="000000"/>
          <w:kern w:val="2"/>
          <w:sz w:val="32"/>
          <w:szCs w:val="32"/>
          <w:highlight w:val="none"/>
          <w:lang w:val="en-US" w:eastAsia="en-US" w:bidi="ar-SA"/>
        </w:rPr>
        <w:t>第</w:t>
      </w:r>
      <w:r>
        <w:rPr>
          <w:rFonts w:hint="eastAsia" w:ascii="仿宋_GB2312" w:hAnsi="仿宋_GB2312" w:eastAsia="仿宋_GB2312" w:cs="仿宋_GB2312"/>
          <w:b/>
          <w:bCs/>
          <w:snapToGrid w:val="0"/>
          <w:color w:val="000000"/>
          <w:kern w:val="2"/>
          <w:sz w:val="32"/>
          <w:szCs w:val="32"/>
          <w:highlight w:val="none"/>
          <w:lang w:val="en-US" w:eastAsia="zh-CN" w:bidi="ar-SA"/>
        </w:rPr>
        <w:t>三</w:t>
      </w:r>
      <w:r>
        <w:rPr>
          <w:rFonts w:hint="eastAsia" w:ascii="仿宋_GB2312" w:hAnsi="仿宋_GB2312" w:eastAsia="仿宋_GB2312" w:cs="仿宋_GB2312"/>
          <w:b/>
          <w:bCs/>
          <w:snapToGrid w:val="0"/>
          <w:color w:val="000000"/>
          <w:kern w:val="2"/>
          <w:sz w:val="32"/>
          <w:szCs w:val="32"/>
          <w:highlight w:val="none"/>
          <w:lang w:val="en-US" w:eastAsia="en-US" w:bidi="ar-SA"/>
        </w:rPr>
        <w:t>十</w:t>
      </w:r>
      <w:r>
        <w:rPr>
          <w:rFonts w:hint="eastAsia" w:ascii="仿宋_GB2312" w:hAnsi="仿宋_GB2312" w:eastAsia="仿宋_GB2312" w:cs="仿宋_GB2312"/>
          <w:b/>
          <w:bCs/>
          <w:snapToGrid w:val="0"/>
          <w:color w:val="000000"/>
          <w:kern w:val="2"/>
          <w:sz w:val="32"/>
          <w:szCs w:val="32"/>
          <w:highlight w:val="none"/>
          <w:lang w:val="en-US" w:eastAsia="zh-CN" w:bidi="ar-SA"/>
        </w:rPr>
        <w:t>七</w:t>
      </w:r>
      <w:r>
        <w:rPr>
          <w:rFonts w:hint="eastAsia" w:ascii="仿宋_GB2312" w:hAnsi="仿宋_GB2312" w:eastAsia="仿宋_GB2312" w:cs="仿宋_GB2312"/>
          <w:b/>
          <w:bCs/>
          <w:snapToGrid w:val="0"/>
          <w:color w:val="000000"/>
          <w:kern w:val="2"/>
          <w:sz w:val="32"/>
          <w:szCs w:val="32"/>
          <w:highlight w:val="none"/>
          <w:lang w:val="en-US" w:eastAsia="en-US" w:bidi="ar-SA"/>
        </w:rPr>
        <w:t>条</w:t>
      </w:r>
      <w:r>
        <w:rPr>
          <w:rFonts w:hint="eastAsia" w:ascii="仿宋_GB2312" w:hAnsi="仿宋_GB2312" w:eastAsia="仿宋_GB2312" w:cs="仿宋_GB2312"/>
          <w:snapToGrid w:val="0"/>
          <w:color w:val="000000"/>
          <w:kern w:val="2"/>
          <w:sz w:val="32"/>
          <w:szCs w:val="32"/>
          <w:highlight w:val="none"/>
          <w:lang w:val="en-US" w:eastAsia="en-US" w:bidi="ar-SA"/>
        </w:rPr>
        <w:t xml:space="preserve"> 因申请人或代理人提交虚假资料导致</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终止的，当次</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已产生的</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费用由本人承担；因申请人或代理人提出复评申请，复评结论与初次</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结论一致的，复评费用由本人承担。</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306"/>
        <w:textAlignment w:val="baseline"/>
        <w:rPr>
          <w:rFonts w:ascii="SimHei" w:hAnsi="SimHei" w:eastAsia="SimHei" w:cs="SimHei"/>
          <w:spacing w:val="7"/>
          <w:sz w:val="31"/>
          <w:szCs w:val="31"/>
        </w:rPr>
      </w:pP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right="84"/>
        <w:jc w:val="center"/>
        <w:textAlignment w:val="baseline"/>
        <w:rPr>
          <w:rFonts w:hint="eastAsia" w:ascii="黑体" w:hAnsi="黑体" w:eastAsia="黑体" w:cs="黑体"/>
          <w:b w:val="0"/>
          <w:bCs w:val="0"/>
          <w:kern w:val="0"/>
          <w:sz w:val="32"/>
          <w:szCs w:val="32"/>
          <w:lang w:val="en-US" w:eastAsia="en-US" w:bidi="ar"/>
        </w:rPr>
      </w:pPr>
      <w:r>
        <w:rPr>
          <w:rFonts w:hint="eastAsia" w:ascii="黑体" w:hAnsi="黑体" w:eastAsia="黑体" w:cs="黑体"/>
          <w:b w:val="0"/>
          <w:bCs w:val="0"/>
          <w:kern w:val="0"/>
          <w:sz w:val="32"/>
          <w:szCs w:val="32"/>
          <w:lang w:val="en-US" w:eastAsia="en-US" w:bidi="ar"/>
        </w:rPr>
        <w:t>第</w:t>
      </w:r>
      <w:r>
        <w:rPr>
          <w:rFonts w:hint="eastAsia" w:ascii="黑体" w:hAnsi="黑体" w:eastAsia="黑体" w:cs="黑体"/>
          <w:b w:val="0"/>
          <w:bCs w:val="0"/>
          <w:kern w:val="0"/>
          <w:sz w:val="32"/>
          <w:szCs w:val="32"/>
          <w:lang w:val="en-US" w:eastAsia="zh-CN" w:bidi="ar"/>
        </w:rPr>
        <w:t>五</w:t>
      </w:r>
      <w:r>
        <w:rPr>
          <w:rFonts w:hint="eastAsia" w:ascii="黑体" w:hAnsi="黑体" w:eastAsia="黑体" w:cs="黑体"/>
          <w:b w:val="0"/>
          <w:bCs w:val="0"/>
          <w:kern w:val="0"/>
          <w:sz w:val="32"/>
          <w:szCs w:val="32"/>
          <w:lang w:val="en-US" w:eastAsia="en-US" w:bidi="ar"/>
        </w:rPr>
        <w:t>章 监督管理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b/>
          <w:bCs/>
          <w:snapToGrid w:val="0"/>
          <w:color w:val="000000"/>
          <w:kern w:val="2"/>
          <w:sz w:val="32"/>
          <w:szCs w:val="32"/>
          <w:highlight w:val="none"/>
          <w:lang w:val="en-US" w:eastAsia="en-US" w:bidi="ar-SA"/>
        </w:rPr>
        <w:t>第</w:t>
      </w:r>
      <w:r>
        <w:rPr>
          <w:rFonts w:hint="eastAsia" w:ascii="仿宋_GB2312" w:hAnsi="仿宋_GB2312" w:eastAsia="仿宋_GB2312" w:cs="仿宋_GB2312"/>
          <w:b/>
          <w:bCs/>
          <w:snapToGrid w:val="0"/>
          <w:color w:val="000000"/>
          <w:kern w:val="2"/>
          <w:sz w:val="32"/>
          <w:szCs w:val="32"/>
          <w:highlight w:val="none"/>
          <w:lang w:val="en-US" w:eastAsia="zh-CN" w:bidi="ar-SA"/>
        </w:rPr>
        <w:t>三</w:t>
      </w:r>
      <w:r>
        <w:rPr>
          <w:rFonts w:hint="eastAsia" w:ascii="仿宋_GB2312" w:hAnsi="仿宋_GB2312" w:eastAsia="仿宋_GB2312" w:cs="仿宋_GB2312"/>
          <w:b/>
          <w:bCs/>
          <w:snapToGrid w:val="0"/>
          <w:color w:val="000000"/>
          <w:kern w:val="2"/>
          <w:sz w:val="32"/>
          <w:szCs w:val="32"/>
          <w:highlight w:val="none"/>
          <w:lang w:val="en-US" w:eastAsia="en-US" w:bidi="ar-SA"/>
        </w:rPr>
        <w:t>十</w:t>
      </w:r>
      <w:r>
        <w:rPr>
          <w:rFonts w:hint="eastAsia" w:ascii="仿宋_GB2312" w:hAnsi="仿宋_GB2312" w:eastAsia="仿宋_GB2312" w:cs="仿宋_GB2312"/>
          <w:b/>
          <w:bCs/>
          <w:snapToGrid w:val="0"/>
          <w:color w:val="000000"/>
          <w:kern w:val="2"/>
          <w:sz w:val="32"/>
          <w:szCs w:val="32"/>
          <w:highlight w:val="none"/>
          <w:lang w:val="en-US" w:eastAsia="zh-CN" w:bidi="ar-SA"/>
        </w:rPr>
        <w:t>八</w:t>
      </w:r>
      <w:r>
        <w:rPr>
          <w:rFonts w:hint="eastAsia" w:ascii="仿宋_GB2312" w:hAnsi="仿宋_GB2312" w:eastAsia="仿宋_GB2312" w:cs="仿宋_GB2312"/>
          <w:b/>
          <w:bCs/>
          <w:snapToGrid w:val="0"/>
          <w:color w:val="000000"/>
          <w:kern w:val="2"/>
          <w:sz w:val="32"/>
          <w:szCs w:val="32"/>
          <w:highlight w:val="none"/>
          <w:lang w:val="en-US" w:eastAsia="en-US" w:bidi="ar-SA"/>
        </w:rPr>
        <w:t>条</w:t>
      </w:r>
      <w:r>
        <w:rPr>
          <w:rFonts w:ascii="黑体" w:hAnsi="黑体" w:eastAsia="黑体" w:cs="黑体"/>
          <w:spacing w:val="14"/>
          <w:sz w:val="30"/>
          <w:szCs w:val="30"/>
        </w:rPr>
        <w:t xml:space="preserve"> </w:t>
      </w:r>
      <w:r>
        <w:rPr>
          <w:rFonts w:hint="eastAsia" w:ascii="仿宋_GB2312" w:hAnsi="仿宋_GB2312" w:eastAsia="仿宋_GB2312" w:cs="仿宋_GB2312"/>
          <w:snapToGrid w:val="0"/>
          <w:color w:val="000000"/>
          <w:kern w:val="2"/>
          <w:sz w:val="32"/>
          <w:szCs w:val="32"/>
          <w:highlight w:val="none"/>
          <w:lang w:val="en-US" w:eastAsia="zh-CN" w:bidi="ar-SA"/>
        </w:rPr>
        <w:t>各级</w:t>
      </w:r>
      <w:r>
        <w:rPr>
          <w:rFonts w:hint="eastAsia" w:ascii="仿宋_GB2312" w:hAnsi="仿宋_GB2312" w:eastAsia="仿宋_GB2312" w:cs="仿宋_GB2312"/>
          <w:snapToGrid w:val="0"/>
          <w:color w:val="000000"/>
          <w:kern w:val="2"/>
          <w:sz w:val="32"/>
          <w:szCs w:val="32"/>
          <w:highlight w:val="none"/>
          <w:lang w:val="en-US" w:eastAsia="en-US" w:bidi="ar-SA"/>
        </w:rPr>
        <w:t>医保行政部门对定点管理、协议履行、评 估实施等进行监督，完善智能审核和监控规则，强化智能监管。</w:t>
      </w:r>
      <w:r>
        <w:rPr>
          <w:rFonts w:hint="eastAsia" w:ascii="仿宋_GB2312" w:hAnsi="仿宋_GB2312" w:eastAsia="仿宋_GB2312" w:cs="仿宋_GB2312"/>
          <w:snapToGrid w:val="0"/>
          <w:color w:val="000000"/>
          <w:kern w:val="2"/>
          <w:sz w:val="32"/>
          <w:szCs w:val="32"/>
          <w:highlight w:val="none"/>
          <w:lang w:val="en-US" w:eastAsia="zh-CN" w:bidi="ar-SA"/>
        </w:rPr>
        <w:t>各级</w:t>
      </w:r>
      <w:r>
        <w:rPr>
          <w:rFonts w:hint="eastAsia" w:ascii="仿宋_GB2312" w:hAnsi="仿宋_GB2312" w:eastAsia="仿宋_GB2312" w:cs="仿宋_GB2312"/>
          <w:snapToGrid w:val="0"/>
          <w:color w:val="000000"/>
          <w:kern w:val="2"/>
          <w:sz w:val="32"/>
          <w:szCs w:val="32"/>
          <w:highlight w:val="none"/>
          <w:lang w:val="en-US" w:eastAsia="en-US" w:bidi="ar-SA"/>
        </w:rPr>
        <w:t>医保经办机构加强对</w:t>
      </w:r>
      <w:r>
        <w:rPr>
          <w:rFonts w:hint="eastAsia" w:ascii="仿宋_GB2312" w:hAnsi="仿宋_GB2312" w:eastAsia="仿宋_GB2312" w:cs="仿宋_GB2312"/>
          <w:snapToGrid w:val="0"/>
          <w:color w:val="000000"/>
          <w:kern w:val="2"/>
          <w:sz w:val="32"/>
          <w:szCs w:val="32"/>
          <w:highlight w:val="none"/>
          <w:lang w:val="en-US" w:eastAsia="zh-CN" w:bidi="ar-SA"/>
        </w:rPr>
        <w:t>委托经办机构或</w:t>
      </w:r>
      <w:r>
        <w:rPr>
          <w:rFonts w:hint="eastAsia" w:ascii="仿宋_GB2312" w:hAnsi="仿宋_GB2312" w:eastAsia="仿宋_GB2312" w:cs="仿宋_GB2312"/>
          <w:snapToGrid w:val="0"/>
          <w:color w:val="000000"/>
          <w:kern w:val="2"/>
          <w:sz w:val="32"/>
          <w:szCs w:val="32"/>
          <w:highlight w:val="none"/>
          <w:lang w:val="en-US" w:eastAsia="en-US" w:bidi="ar-SA"/>
        </w:rPr>
        <w:t>定点评估机构履行</w:t>
      </w:r>
      <w:r>
        <w:rPr>
          <w:rFonts w:hint="eastAsia" w:ascii="仿宋_GB2312" w:hAnsi="仿宋_GB2312" w:eastAsia="仿宋_GB2312" w:cs="仿宋_GB2312"/>
          <w:snapToGrid w:val="0"/>
          <w:color w:val="000000"/>
          <w:kern w:val="2"/>
          <w:sz w:val="32"/>
          <w:szCs w:val="32"/>
          <w:highlight w:val="none"/>
          <w:lang w:val="en-US" w:eastAsia="zh-CN" w:bidi="ar-SA"/>
        </w:rPr>
        <w:t>协议</w:t>
      </w:r>
      <w:r>
        <w:rPr>
          <w:rFonts w:hint="eastAsia" w:ascii="仿宋_GB2312" w:hAnsi="仿宋_GB2312" w:eastAsia="仿宋_GB2312" w:cs="仿宋_GB2312"/>
          <w:snapToGrid w:val="0"/>
          <w:color w:val="000000"/>
          <w:kern w:val="2"/>
          <w:sz w:val="32"/>
          <w:szCs w:val="32"/>
          <w:highlight w:val="none"/>
          <w:lang w:val="en-US" w:eastAsia="en-US" w:bidi="ar-SA"/>
        </w:rPr>
        <w:t>情况的日常核查，定期对</w:t>
      </w:r>
      <w:r>
        <w:rPr>
          <w:rFonts w:hint="eastAsia" w:ascii="仿宋_GB2312" w:hAnsi="仿宋_GB2312" w:eastAsia="仿宋_GB2312" w:cs="仿宋_GB2312"/>
          <w:snapToGrid w:val="0"/>
          <w:color w:val="000000"/>
          <w:kern w:val="2"/>
          <w:sz w:val="32"/>
          <w:szCs w:val="32"/>
          <w:highlight w:val="none"/>
          <w:lang w:val="en-US" w:eastAsia="zh-CN" w:bidi="ar-SA"/>
        </w:rPr>
        <w:t>委托经办机构或</w:t>
      </w:r>
      <w:r>
        <w:rPr>
          <w:rFonts w:hint="eastAsia" w:ascii="仿宋_GB2312" w:hAnsi="仿宋_GB2312" w:eastAsia="仿宋_GB2312" w:cs="仿宋_GB2312"/>
          <w:snapToGrid w:val="0"/>
          <w:color w:val="000000"/>
          <w:kern w:val="2"/>
          <w:sz w:val="32"/>
          <w:szCs w:val="32"/>
          <w:highlight w:val="none"/>
          <w:lang w:val="en-US" w:eastAsia="en-US" w:bidi="ar-SA"/>
        </w:rPr>
        <w:t>定点评估机构作出的评估结论进行抽查。</w:t>
      </w:r>
    </w:p>
    <w:p>
      <w:pPr>
        <w:keepNext w:val="0"/>
        <w:keepLines w:val="0"/>
        <w:pageBreakBefore w:val="0"/>
        <w:wordWrap/>
        <w:overflowPunct/>
        <w:topLinePunct w:val="0"/>
        <w:bidi w:val="0"/>
        <w:spacing w:line="560" w:lineRule="exact"/>
        <w:ind w:firstLine="642" w:firstLineChars="200"/>
        <w:jc w:val="both"/>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b/>
          <w:bCs/>
          <w:snapToGrid w:val="0"/>
          <w:color w:val="000000"/>
          <w:kern w:val="2"/>
          <w:sz w:val="32"/>
          <w:szCs w:val="32"/>
          <w:highlight w:val="none"/>
          <w:lang w:val="en-US" w:eastAsia="en-US" w:bidi="ar-SA"/>
        </w:rPr>
        <w:t>第</w:t>
      </w:r>
      <w:r>
        <w:rPr>
          <w:rFonts w:hint="eastAsia" w:ascii="仿宋_GB2312" w:hAnsi="仿宋_GB2312" w:eastAsia="仿宋_GB2312" w:cs="仿宋_GB2312"/>
          <w:b/>
          <w:bCs/>
          <w:snapToGrid w:val="0"/>
          <w:color w:val="000000"/>
          <w:kern w:val="2"/>
          <w:sz w:val="32"/>
          <w:szCs w:val="32"/>
          <w:highlight w:val="none"/>
          <w:lang w:val="en-US" w:eastAsia="zh-CN" w:bidi="ar-SA"/>
        </w:rPr>
        <w:t>三</w:t>
      </w:r>
      <w:r>
        <w:rPr>
          <w:rFonts w:hint="eastAsia" w:ascii="仿宋_GB2312" w:hAnsi="仿宋_GB2312" w:eastAsia="仿宋_GB2312" w:cs="仿宋_GB2312"/>
          <w:b/>
          <w:bCs/>
          <w:snapToGrid w:val="0"/>
          <w:color w:val="000000"/>
          <w:kern w:val="2"/>
          <w:sz w:val="32"/>
          <w:szCs w:val="32"/>
          <w:highlight w:val="none"/>
          <w:lang w:val="en-US" w:eastAsia="en-US" w:bidi="ar-SA"/>
        </w:rPr>
        <w:t>十</w:t>
      </w:r>
      <w:r>
        <w:rPr>
          <w:rFonts w:hint="eastAsia" w:ascii="仿宋_GB2312" w:hAnsi="仿宋_GB2312" w:eastAsia="仿宋_GB2312" w:cs="仿宋_GB2312"/>
          <w:b/>
          <w:bCs/>
          <w:snapToGrid w:val="0"/>
          <w:color w:val="000000"/>
          <w:kern w:val="2"/>
          <w:sz w:val="32"/>
          <w:szCs w:val="32"/>
          <w:highlight w:val="none"/>
          <w:lang w:val="en-US" w:eastAsia="zh-CN" w:bidi="ar-SA"/>
        </w:rPr>
        <w:t>九</w:t>
      </w:r>
      <w:r>
        <w:rPr>
          <w:rFonts w:hint="eastAsia" w:ascii="仿宋_GB2312" w:hAnsi="仿宋_GB2312" w:eastAsia="仿宋_GB2312" w:cs="仿宋_GB2312"/>
          <w:b/>
          <w:bCs/>
          <w:snapToGrid w:val="0"/>
          <w:color w:val="000000"/>
          <w:kern w:val="2"/>
          <w:sz w:val="32"/>
          <w:szCs w:val="32"/>
          <w:highlight w:val="none"/>
          <w:lang w:val="en-US" w:eastAsia="en-US" w:bidi="ar-SA"/>
        </w:rPr>
        <w:t>条</w:t>
      </w:r>
      <w:r>
        <w:rPr>
          <w:rFonts w:hint="eastAsia" w:ascii="仿宋_GB2312" w:hAnsi="仿宋_GB2312" w:eastAsia="仿宋_GB2312" w:cs="仿宋_GB2312"/>
          <w:b/>
          <w:bCs/>
          <w:snapToGrid w:val="0"/>
          <w:color w:val="000000"/>
          <w:kern w:val="2"/>
          <w:sz w:val="32"/>
          <w:szCs w:val="32"/>
          <w:highlight w:val="none"/>
          <w:lang w:val="en-US" w:eastAsia="zh-CN" w:bidi="ar-SA"/>
        </w:rPr>
        <w:t xml:space="preserve"> </w:t>
      </w:r>
      <w:r>
        <w:rPr>
          <w:rFonts w:hint="eastAsia" w:ascii="仿宋_GB2312" w:hAnsi="仿宋_GB2312" w:eastAsia="仿宋_GB2312" w:cs="仿宋_GB2312"/>
          <w:snapToGrid w:val="0"/>
          <w:color w:val="000000"/>
          <w:kern w:val="2"/>
          <w:sz w:val="32"/>
          <w:szCs w:val="32"/>
          <w:highlight w:val="none"/>
          <w:lang w:val="en-US" w:eastAsia="zh-CN" w:bidi="ar-SA"/>
        </w:rPr>
        <w:t>各级</w:t>
      </w:r>
      <w:r>
        <w:rPr>
          <w:rFonts w:hint="eastAsia" w:ascii="仿宋_GB2312" w:hAnsi="仿宋_GB2312" w:eastAsia="仿宋_GB2312" w:cs="仿宋_GB2312"/>
          <w:snapToGrid w:val="0"/>
          <w:color w:val="000000"/>
          <w:kern w:val="2"/>
          <w:sz w:val="32"/>
          <w:szCs w:val="32"/>
          <w:highlight w:val="none"/>
          <w:lang w:val="en-US" w:eastAsia="en-US" w:bidi="ar-SA"/>
        </w:rPr>
        <w:t>医保经办机构对协议履行、工作质量等情 况定期开展考核评价，考核结果与服务协议续签、服务费用支付等挂钩。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b/>
          <w:bCs/>
          <w:snapToGrid w:val="0"/>
          <w:color w:val="000000"/>
          <w:kern w:val="2"/>
          <w:sz w:val="32"/>
          <w:szCs w:val="32"/>
          <w:highlight w:val="none"/>
          <w:lang w:val="en-US" w:eastAsia="en-US" w:bidi="ar-SA"/>
        </w:rPr>
        <w:t>第</w:t>
      </w:r>
      <w:r>
        <w:rPr>
          <w:rFonts w:hint="eastAsia" w:ascii="仿宋_GB2312" w:hAnsi="仿宋_GB2312" w:eastAsia="仿宋_GB2312" w:cs="仿宋_GB2312"/>
          <w:b/>
          <w:bCs/>
          <w:snapToGrid w:val="0"/>
          <w:color w:val="000000"/>
          <w:kern w:val="2"/>
          <w:sz w:val="32"/>
          <w:szCs w:val="32"/>
          <w:highlight w:val="none"/>
          <w:lang w:val="en-US" w:eastAsia="zh-CN" w:bidi="ar-SA"/>
        </w:rPr>
        <w:t>四</w:t>
      </w:r>
      <w:r>
        <w:rPr>
          <w:rFonts w:hint="eastAsia" w:ascii="仿宋_GB2312" w:hAnsi="仿宋_GB2312" w:eastAsia="仿宋_GB2312" w:cs="仿宋_GB2312"/>
          <w:b/>
          <w:bCs/>
          <w:snapToGrid w:val="0"/>
          <w:color w:val="000000"/>
          <w:kern w:val="2"/>
          <w:sz w:val="32"/>
          <w:szCs w:val="32"/>
          <w:highlight w:val="none"/>
          <w:lang w:val="en-US" w:eastAsia="en-US" w:bidi="ar-SA"/>
        </w:rPr>
        <w:t>十条</w:t>
      </w:r>
      <w:r>
        <w:rPr>
          <w:rFonts w:hint="eastAsia" w:ascii="仿宋_GB2312" w:hAnsi="仿宋_GB2312" w:eastAsia="仿宋_GB2312" w:cs="仿宋_GB2312"/>
          <w:snapToGrid w:val="0"/>
          <w:color w:val="000000"/>
          <w:kern w:val="2"/>
          <w:sz w:val="32"/>
          <w:szCs w:val="32"/>
          <w:highlight w:val="none"/>
          <w:lang w:val="en-US" w:eastAsia="en-US" w:bidi="ar-SA"/>
        </w:rPr>
        <w:t xml:space="preserve">  建立长护险失能等级评估“抽查复评”机制。由经办机构组织</w:t>
      </w:r>
      <w:r>
        <w:rPr>
          <w:rFonts w:hint="eastAsia" w:ascii="仿宋_GB2312" w:hAnsi="仿宋_GB2312" w:eastAsia="仿宋_GB2312" w:cs="仿宋_GB2312"/>
          <w:snapToGrid w:val="0"/>
          <w:color w:val="000000"/>
          <w:kern w:val="2"/>
          <w:sz w:val="32"/>
          <w:szCs w:val="32"/>
          <w:highlight w:val="none"/>
          <w:lang w:val="en-US" w:eastAsia="zh-CN" w:bidi="ar-SA"/>
        </w:rPr>
        <w:t>开展</w:t>
      </w:r>
      <w:r>
        <w:rPr>
          <w:rFonts w:hint="eastAsia" w:ascii="仿宋_GB2312" w:hAnsi="仿宋_GB2312" w:eastAsia="仿宋_GB2312" w:cs="仿宋_GB2312"/>
          <w:snapToGrid w:val="0"/>
          <w:color w:val="000000"/>
          <w:kern w:val="2"/>
          <w:sz w:val="32"/>
          <w:szCs w:val="32"/>
          <w:highlight w:val="none"/>
          <w:lang w:val="en-US" w:eastAsia="en-US" w:bidi="ar-SA"/>
        </w:rPr>
        <w:t>抽查复评，原则全年总抽查复评比例不低于10%。抽查复评的评估流程、评估规则与初次评估相同。抽查复评结果与初次评估结果不一致的，以复评结果为准。</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b/>
          <w:bCs/>
          <w:snapToGrid w:val="0"/>
          <w:color w:val="000000"/>
          <w:kern w:val="2"/>
          <w:sz w:val="32"/>
          <w:szCs w:val="32"/>
          <w:highlight w:val="none"/>
          <w:lang w:val="en-US" w:eastAsia="en-US" w:bidi="ar-SA"/>
        </w:rPr>
        <w:t>第</w:t>
      </w:r>
      <w:r>
        <w:rPr>
          <w:rFonts w:hint="eastAsia" w:ascii="仿宋_GB2312" w:hAnsi="仿宋_GB2312" w:eastAsia="仿宋_GB2312" w:cs="仿宋_GB2312"/>
          <w:b/>
          <w:bCs/>
          <w:snapToGrid w:val="0"/>
          <w:color w:val="000000"/>
          <w:kern w:val="2"/>
          <w:sz w:val="32"/>
          <w:szCs w:val="32"/>
          <w:highlight w:val="none"/>
          <w:lang w:val="en-US" w:eastAsia="zh-CN" w:bidi="ar-SA"/>
        </w:rPr>
        <w:t>四</w:t>
      </w:r>
      <w:r>
        <w:rPr>
          <w:rFonts w:hint="eastAsia" w:ascii="仿宋_GB2312" w:hAnsi="仿宋_GB2312" w:eastAsia="仿宋_GB2312" w:cs="仿宋_GB2312"/>
          <w:b/>
          <w:bCs/>
          <w:snapToGrid w:val="0"/>
          <w:color w:val="000000"/>
          <w:kern w:val="2"/>
          <w:sz w:val="32"/>
          <w:szCs w:val="32"/>
          <w:highlight w:val="none"/>
          <w:lang w:val="en-US" w:eastAsia="en-US" w:bidi="ar-SA"/>
        </w:rPr>
        <w:t>十</w:t>
      </w:r>
      <w:r>
        <w:rPr>
          <w:rFonts w:hint="eastAsia" w:ascii="仿宋_GB2312" w:hAnsi="仿宋_GB2312" w:eastAsia="仿宋_GB2312" w:cs="仿宋_GB2312"/>
          <w:b/>
          <w:bCs/>
          <w:snapToGrid w:val="0"/>
          <w:color w:val="000000"/>
          <w:kern w:val="2"/>
          <w:sz w:val="32"/>
          <w:szCs w:val="32"/>
          <w:highlight w:val="none"/>
          <w:lang w:val="en-US" w:eastAsia="zh-CN" w:bidi="ar-SA"/>
        </w:rPr>
        <w:t>一</w:t>
      </w:r>
      <w:r>
        <w:rPr>
          <w:rFonts w:hint="eastAsia" w:ascii="仿宋_GB2312" w:hAnsi="仿宋_GB2312" w:eastAsia="仿宋_GB2312" w:cs="仿宋_GB2312"/>
          <w:b/>
          <w:bCs/>
          <w:snapToGrid w:val="0"/>
          <w:color w:val="000000"/>
          <w:kern w:val="2"/>
          <w:sz w:val="32"/>
          <w:szCs w:val="32"/>
          <w:highlight w:val="none"/>
          <w:lang w:val="en-US" w:eastAsia="en-US" w:bidi="ar-SA"/>
        </w:rPr>
        <w:t>条</w:t>
      </w:r>
      <w:r>
        <w:rPr>
          <w:rFonts w:hint="eastAsia" w:ascii="仿宋_GB2312" w:hAnsi="仿宋_GB2312" w:eastAsia="仿宋_GB2312" w:cs="仿宋_GB2312"/>
          <w:snapToGrid w:val="0"/>
          <w:color w:val="000000"/>
          <w:kern w:val="2"/>
          <w:sz w:val="32"/>
          <w:szCs w:val="32"/>
          <w:highlight w:val="none"/>
          <w:lang w:val="en-US" w:eastAsia="en-US" w:bidi="ar-SA"/>
        </w:rPr>
        <w:t xml:space="preserve"> </w:t>
      </w:r>
      <w:r>
        <w:rPr>
          <w:rFonts w:hint="eastAsia" w:ascii="仿宋_GB2312" w:hAnsi="仿宋_GB2312" w:eastAsia="仿宋_GB2312" w:cs="仿宋_GB2312"/>
          <w:snapToGrid w:val="0"/>
          <w:color w:val="000000"/>
          <w:kern w:val="2"/>
          <w:sz w:val="32"/>
          <w:szCs w:val="32"/>
          <w:highlight w:val="none"/>
          <w:lang w:val="en-US" w:eastAsia="zh-CN" w:bidi="ar-SA"/>
        </w:rPr>
        <w:t>受</w:t>
      </w:r>
      <w:r>
        <w:rPr>
          <w:rFonts w:hint="eastAsia" w:ascii="仿宋_GB2312" w:hAnsi="仿宋_GB2312" w:eastAsia="仿宋_GB2312" w:cs="仿宋_GB2312"/>
          <w:snapToGrid w:val="0"/>
          <w:color w:val="000000"/>
          <w:kern w:val="2"/>
          <w:sz w:val="32"/>
          <w:szCs w:val="32"/>
          <w:highlight w:val="none"/>
          <w:lang w:val="en-US" w:eastAsia="en-US" w:bidi="ar-SA"/>
        </w:rPr>
        <w:t>委托经办机构建立健全失能等级</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档案管理制度，按要求做好现场信息采集资料、失能等级</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量表、</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结论等档案资料保管工作，按“一人一档”要求留存归档，并做好申请人的隐私保护工作。</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b/>
          <w:bCs/>
          <w:snapToGrid w:val="0"/>
          <w:color w:val="000000"/>
          <w:kern w:val="2"/>
          <w:sz w:val="32"/>
          <w:szCs w:val="32"/>
          <w:highlight w:val="none"/>
          <w:lang w:val="en-US" w:eastAsia="en-US" w:bidi="ar-SA"/>
        </w:rPr>
        <w:t>第</w:t>
      </w:r>
      <w:r>
        <w:rPr>
          <w:rFonts w:hint="eastAsia" w:ascii="仿宋_GB2312" w:hAnsi="仿宋_GB2312" w:eastAsia="仿宋_GB2312" w:cs="仿宋_GB2312"/>
          <w:b/>
          <w:bCs/>
          <w:snapToGrid w:val="0"/>
          <w:color w:val="000000"/>
          <w:kern w:val="2"/>
          <w:sz w:val="32"/>
          <w:szCs w:val="32"/>
          <w:highlight w:val="none"/>
          <w:lang w:val="en-US" w:eastAsia="zh-CN" w:bidi="ar-SA"/>
        </w:rPr>
        <w:t>四</w:t>
      </w:r>
      <w:r>
        <w:rPr>
          <w:rFonts w:hint="eastAsia" w:ascii="仿宋_GB2312" w:hAnsi="仿宋_GB2312" w:eastAsia="仿宋_GB2312" w:cs="仿宋_GB2312"/>
          <w:b/>
          <w:bCs/>
          <w:snapToGrid w:val="0"/>
          <w:color w:val="000000"/>
          <w:kern w:val="2"/>
          <w:sz w:val="32"/>
          <w:szCs w:val="32"/>
          <w:highlight w:val="none"/>
          <w:lang w:val="en-US" w:eastAsia="en-US" w:bidi="ar-SA"/>
        </w:rPr>
        <w:t>十</w:t>
      </w:r>
      <w:r>
        <w:rPr>
          <w:rFonts w:hint="eastAsia" w:ascii="仿宋_GB2312" w:hAnsi="仿宋_GB2312" w:eastAsia="仿宋_GB2312" w:cs="仿宋_GB2312"/>
          <w:b/>
          <w:bCs/>
          <w:snapToGrid w:val="0"/>
          <w:color w:val="000000"/>
          <w:kern w:val="2"/>
          <w:sz w:val="32"/>
          <w:szCs w:val="32"/>
          <w:highlight w:val="none"/>
          <w:lang w:val="en-US" w:eastAsia="zh-CN" w:bidi="ar-SA"/>
        </w:rPr>
        <w:t>二</w:t>
      </w:r>
      <w:r>
        <w:rPr>
          <w:rFonts w:hint="eastAsia" w:ascii="仿宋_GB2312" w:hAnsi="仿宋_GB2312" w:eastAsia="仿宋_GB2312" w:cs="仿宋_GB2312"/>
          <w:b/>
          <w:bCs/>
          <w:snapToGrid w:val="0"/>
          <w:color w:val="000000"/>
          <w:kern w:val="2"/>
          <w:sz w:val="32"/>
          <w:szCs w:val="32"/>
          <w:highlight w:val="none"/>
          <w:lang w:val="en-US" w:eastAsia="en-US" w:bidi="ar-SA"/>
        </w:rPr>
        <w:t>条</w:t>
      </w:r>
      <w:r>
        <w:rPr>
          <w:rFonts w:hint="eastAsia" w:ascii="仿宋_GB2312" w:hAnsi="仿宋_GB2312" w:eastAsia="仿宋_GB2312" w:cs="仿宋_GB2312"/>
          <w:snapToGrid w:val="0"/>
          <w:color w:val="000000"/>
          <w:kern w:val="2"/>
          <w:sz w:val="32"/>
          <w:szCs w:val="32"/>
          <w:highlight w:val="none"/>
          <w:lang w:val="en-US" w:eastAsia="en-US" w:bidi="ar-SA"/>
        </w:rPr>
        <w:t xml:space="preserve"> 各</w:t>
      </w:r>
      <w:r>
        <w:rPr>
          <w:rFonts w:hint="eastAsia" w:ascii="仿宋_GB2312" w:hAnsi="仿宋_GB2312" w:eastAsia="仿宋_GB2312" w:cs="仿宋_GB2312"/>
          <w:snapToGrid w:val="0"/>
          <w:color w:val="000000"/>
          <w:kern w:val="2"/>
          <w:sz w:val="32"/>
          <w:szCs w:val="32"/>
          <w:highlight w:val="none"/>
          <w:lang w:val="en-US" w:eastAsia="zh-CN" w:bidi="ar-SA"/>
        </w:rPr>
        <w:t>级医保</w:t>
      </w:r>
      <w:r>
        <w:rPr>
          <w:rFonts w:hint="eastAsia" w:ascii="仿宋_GB2312" w:hAnsi="仿宋_GB2312" w:eastAsia="仿宋_GB2312" w:cs="仿宋_GB2312"/>
          <w:snapToGrid w:val="0"/>
          <w:color w:val="000000"/>
          <w:kern w:val="2"/>
          <w:sz w:val="32"/>
          <w:szCs w:val="32"/>
          <w:highlight w:val="none"/>
          <w:lang w:val="en-US" w:eastAsia="en-US" w:bidi="ar-SA"/>
        </w:rPr>
        <w:t>经办机构运用大数据分析、智能监控等手段加强对</w:t>
      </w:r>
      <w:r>
        <w:rPr>
          <w:rFonts w:hint="eastAsia" w:ascii="仿宋_GB2312" w:hAnsi="仿宋_GB2312" w:eastAsia="仿宋_GB2312" w:cs="仿宋_GB2312"/>
          <w:snapToGrid w:val="0"/>
          <w:color w:val="000000"/>
          <w:kern w:val="2"/>
          <w:sz w:val="32"/>
          <w:szCs w:val="32"/>
          <w:highlight w:val="none"/>
          <w:lang w:val="en-US" w:eastAsia="zh-CN" w:bidi="ar-SA"/>
        </w:rPr>
        <w:t>受</w:t>
      </w:r>
      <w:r>
        <w:rPr>
          <w:rFonts w:hint="eastAsia" w:ascii="仿宋_GB2312" w:hAnsi="仿宋_GB2312" w:eastAsia="仿宋_GB2312" w:cs="仿宋_GB2312"/>
          <w:snapToGrid w:val="0"/>
          <w:color w:val="000000"/>
          <w:kern w:val="2"/>
          <w:sz w:val="32"/>
          <w:szCs w:val="32"/>
          <w:highlight w:val="none"/>
          <w:lang w:val="en-US" w:eastAsia="en-US" w:bidi="ar-SA"/>
        </w:rPr>
        <w:t>委托经办机构、</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员和</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专家失能等级</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的事前、事中监控。</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default" w:ascii="仿宋_GB2312" w:hAnsi="仿宋_GB2312" w:eastAsia="仿宋_GB2312" w:cs="仿宋_GB2312"/>
          <w:snapToGrid w:val="0"/>
          <w:color w:val="000000"/>
          <w:kern w:val="2"/>
          <w:sz w:val="32"/>
          <w:szCs w:val="32"/>
          <w:highlight w:val="none"/>
          <w:lang w:val="en-US" w:eastAsia="zh-CN" w:bidi="ar-SA"/>
        </w:rPr>
      </w:pPr>
      <w:r>
        <w:rPr>
          <w:rFonts w:hint="eastAsia" w:ascii="仿宋_GB2312" w:hAnsi="仿宋_GB2312" w:eastAsia="仿宋_GB2312" w:cs="仿宋_GB2312"/>
          <w:b/>
          <w:bCs/>
          <w:snapToGrid w:val="0"/>
          <w:color w:val="000000"/>
          <w:kern w:val="2"/>
          <w:sz w:val="32"/>
          <w:szCs w:val="32"/>
          <w:highlight w:val="none"/>
          <w:lang w:val="en-US" w:eastAsia="en-US" w:bidi="ar-SA"/>
        </w:rPr>
        <w:t>第</w:t>
      </w:r>
      <w:r>
        <w:rPr>
          <w:rFonts w:hint="eastAsia" w:ascii="仿宋_GB2312" w:hAnsi="仿宋_GB2312" w:eastAsia="仿宋_GB2312" w:cs="仿宋_GB2312"/>
          <w:b/>
          <w:bCs/>
          <w:snapToGrid w:val="0"/>
          <w:color w:val="000000"/>
          <w:kern w:val="2"/>
          <w:sz w:val="32"/>
          <w:szCs w:val="32"/>
          <w:highlight w:val="none"/>
          <w:lang w:val="en-US" w:eastAsia="zh-CN" w:bidi="ar-SA"/>
        </w:rPr>
        <w:t>四</w:t>
      </w:r>
      <w:r>
        <w:rPr>
          <w:rFonts w:hint="eastAsia" w:ascii="仿宋_GB2312" w:hAnsi="仿宋_GB2312" w:eastAsia="仿宋_GB2312" w:cs="仿宋_GB2312"/>
          <w:b/>
          <w:bCs/>
          <w:snapToGrid w:val="0"/>
          <w:color w:val="000000"/>
          <w:kern w:val="2"/>
          <w:sz w:val="32"/>
          <w:szCs w:val="32"/>
          <w:highlight w:val="none"/>
          <w:lang w:val="en-US" w:eastAsia="en-US" w:bidi="ar-SA"/>
        </w:rPr>
        <w:t>十</w:t>
      </w:r>
      <w:r>
        <w:rPr>
          <w:rFonts w:hint="eastAsia" w:ascii="仿宋_GB2312" w:hAnsi="仿宋_GB2312" w:eastAsia="仿宋_GB2312" w:cs="仿宋_GB2312"/>
          <w:b/>
          <w:bCs/>
          <w:snapToGrid w:val="0"/>
          <w:color w:val="000000"/>
          <w:kern w:val="2"/>
          <w:sz w:val="32"/>
          <w:szCs w:val="32"/>
          <w:highlight w:val="none"/>
          <w:lang w:val="en-US" w:eastAsia="zh-CN" w:bidi="ar-SA"/>
        </w:rPr>
        <w:t>三</w:t>
      </w:r>
      <w:r>
        <w:rPr>
          <w:rFonts w:hint="eastAsia" w:ascii="仿宋_GB2312" w:hAnsi="仿宋_GB2312" w:eastAsia="仿宋_GB2312" w:cs="仿宋_GB2312"/>
          <w:b/>
          <w:bCs/>
          <w:snapToGrid w:val="0"/>
          <w:color w:val="000000"/>
          <w:kern w:val="2"/>
          <w:sz w:val="32"/>
          <w:szCs w:val="32"/>
          <w:highlight w:val="none"/>
          <w:lang w:val="en-US" w:eastAsia="en-US" w:bidi="ar-SA"/>
        </w:rPr>
        <w:t>条</w:t>
      </w:r>
      <w:r>
        <w:rPr>
          <w:rFonts w:hint="eastAsia" w:ascii="仿宋_GB2312" w:hAnsi="仿宋_GB2312" w:eastAsia="仿宋_GB2312" w:cs="仿宋_GB2312"/>
          <w:snapToGrid w:val="0"/>
          <w:color w:val="000000"/>
          <w:kern w:val="2"/>
          <w:sz w:val="32"/>
          <w:szCs w:val="32"/>
          <w:highlight w:val="none"/>
          <w:lang w:val="en-US" w:eastAsia="en-US" w:bidi="ar-SA"/>
        </w:rPr>
        <w:t xml:space="preserve"> 申请人或代理人以欺诈、伪造证明材料或其他非法手段取得长护险待遇资格的，</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结论无效，对长护险基金已支付的费用予以追回，且自</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结论确定无效之日起一年内不得再次申请长护险待遇。</w:t>
      </w:r>
      <w:r>
        <w:rPr>
          <w:rFonts w:hint="eastAsia" w:ascii="仿宋_GB2312" w:hAnsi="仿宋_GB2312" w:eastAsia="仿宋_GB2312" w:cs="仿宋_GB2312"/>
          <w:snapToGrid w:val="0"/>
          <w:color w:val="000000"/>
          <w:kern w:val="2"/>
          <w:sz w:val="32"/>
          <w:szCs w:val="32"/>
          <w:highlight w:val="none"/>
          <w:lang w:val="en-US" w:eastAsia="zh-CN" w:bidi="ar-SA"/>
        </w:rPr>
        <w:t>受委托经办机构、定点护理服务机构以欺诈、</w:t>
      </w:r>
      <w:r>
        <w:rPr>
          <w:rFonts w:hint="eastAsia" w:ascii="仿宋_GB2312" w:hAnsi="仿宋_GB2312" w:eastAsia="仿宋_GB2312" w:cs="仿宋_GB2312"/>
          <w:snapToGrid w:val="0"/>
          <w:color w:val="000000"/>
          <w:kern w:val="2"/>
          <w:sz w:val="32"/>
          <w:szCs w:val="32"/>
          <w:highlight w:val="none"/>
          <w:lang w:val="en-US" w:eastAsia="en-US" w:bidi="ar-SA"/>
        </w:rPr>
        <w:t>伪造证明材料或其他</w:t>
      </w:r>
      <w:r>
        <w:rPr>
          <w:rFonts w:hint="eastAsia" w:ascii="仿宋_GB2312" w:hAnsi="仿宋_GB2312" w:eastAsia="仿宋_GB2312" w:cs="仿宋_GB2312"/>
          <w:snapToGrid w:val="0"/>
          <w:color w:val="000000"/>
          <w:kern w:val="2"/>
          <w:sz w:val="32"/>
          <w:szCs w:val="32"/>
          <w:highlight w:val="none"/>
          <w:lang w:val="en-US" w:eastAsia="zh-CN" w:bidi="ar-SA"/>
        </w:rPr>
        <w:t>手段骗取长护险基金支出的，由医疗保障行政部门责令追回，处骗取金额2倍以上5倍以下的罚款；同时，按照定点服务协议有关规定执行。</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b/>
          <w:bCs/>
          <w:snapToGrid w:val="0"/>
          <w:color w:val="000000"/>
          <w:kern w:val="2"/>
          <w:sz w:val="32"/>
          <w:szCs w:val="32"/>
          <w:highlight w:val="none"/>
          <w:lang w:val="en-US" w:eastAsia="en-US" w:bidi="ar-SA"/>
        </w:rPr>
        <w:t>第</w:t>
      </w:r>
      <w:r>
        <w:rPr>
          <w:rFonts w:hint="eastAsia" w:ascii="仿宋_GB2312" w:hAnsi="仿宋_GB2312" w:eastAsia="仿宋_GB2312" w:cs="仿宋_GB2312"/>
          <w:b/>
          <w:bCs/>
          <w:snapToGrid w:val="0"/>
          <w:color w:val="000000"/>
          <w:kern w:val="2"/>
          <w:sz w:val="32"/>
          <w:szCs w:val="32"/>
          <w:highlight w:val="none"/>
          <w:lang w:val="en-US" w:eastAsia="zh-CN" w:bidi="ar-SA"/>
        </w:rPr>
        <w:t>四</w:t>
      </w:r>
      <w:r>
        <w:rPr>
          <w:rFonts w:hint="eastAsia" w:ascii="仿宋_GB2312" w:hAnsi="仿宋_GB2312" w:eastAsia="仿宋_GB2312" w:cs="仿宋_GB2312"/>
          <w:b/>
          <w:bCs/>
          <w:snapToGrid w:val="0"/>
          <w:color w:val="000000"/>
          <w:kern w:val="2"/>
          <w:sz w:val="32"/>
          <w:szCs w:val="32"/>
          <w:highlight w:val="none"/>
          <w:lang w:val="en-US" w:eastAsia="en-US" w:bidi="ar-SA"/>
        </w:rPr>
        <w:t>十</w:t>
      </w:r>
      <w:r>
        <w:rPr>
          <w:rFonts w:hint="eastAsia" w:ascii="仿宋_GB2312" w:hAnsi="仿宋_GB2312" w:eastAsia="仿宋_GB2312" w:cs="仿宋_GB2312"/>
          <w:b/>
          <w:bCs/>
          <w:snapToGrid w:val="0"/>
          <w:color w:val="000000"/>
          <w:kern w:val="2"/>
          <w:sz w:val="32"/>
          <w:szCs w:val="32"/>
          <w:highlight w:val="none"/>
          <w:lang w:val="en-US" w:eastAsia="zh-CN" w:bidi="ar-SA"/>
        </w:rPr>
        <w:t>四</w:t>
      </w:r>
      <w:r>
        <w:rPr>
          <w:rFonts w:hint="eastAsia" w:ascii="仿宋_GB2312" w:hAnsi="仿宋_GB2312" w:eastAsia="仿宋_GB2312" w:cs="仿宋_GB2312"/>
          <w:b/>
          <w:bCs/>
          <w:snapToGrid w:val="0"/>
          <w:color w:val="000000"/>
          <w:kern w:val="2"/>
          <w:sz w:val="32"/>
          <w:szCs w:val="32"/>
          <w:highlight w:val="none"/>
          <w:lang w:val="en-US" w:eastAsia="en-US" w:bidi="ar-SA"/>
        </w:rPr>
        <w:t>条</w:t>
      </w:r>
      <w:r>
        <w:rPr>
          <w:rFonts w:hint="eastAsia" w:ascii="仿宋_GB2312" w:hAnsi="仿宋_GB2312" w:eastAsia="仿宋_GB2312" w:cs="仿宋_GB2312"/>
          <w:snapToGrid w:val="0"/>
          <w:color w:val="000000"/>
          <w:kern w:val="2"/>
          <w:sz w:val="32"/>
          <w:szCs w:val="32"/>
          <w:highlight w:val="none"/>
          <w:lang w:val="en-US" w:eastAsia="en-US" w:bidi="ar-SA"/>
        </w:rPr>
        <w:t xml:space="preserve"> 参与长护险失能等级</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工作的各级医疗保障行政部门、医疗保险经办机构、</w:t>
      </w:r>
      <w:r>
        <w:rPr>
          <w:rFonts w:hint="eastAsia" w:ascii="仿宋_GB2312" w:hAnsi="仿宋_GB2312" w:eastAsia="仿宋_GB2312" w:cs="仿宋_GB2312"/>
          <w:snapToGrid w:val="0"/>
          <w:color w:val="000000"/>
          <w:kern w:val="2"/>
          <w:sz w:val="32"/>
          <w:szCs w:val="32"/>
          <w:highlight w:val="none"/>
          <w:lang w:val="en-US" w:eastAsia="zh-CN" w:bidi="ar-SA"/>
        </w:rPr>
        <w:t>受</w:t>
      </w:r>
      <w:r>
        <w:rPr>
          <w:rFonts w:hint="eastAsia" w:ascii="仿宋_GB2312" w:hAnsi="仿宋_GB2312" w:eastAsia="仿宋_GB2312" w:cs="仿宋_GB2312"/>
          <w:snapToGrid w:val="0"/>
          <w:color w:val="000000"/>
          <w:kern w:val="2"/>
          <w:sz w:val="32"/>
          <w:szCs w:val="32"/>
          <w:highlight w:val="none"/>
          <w:lang w:val="en-US" w:eastAsia="en-US" w:bidi="ar-SA"/>
        </w:rPr>
        <w:t>委托经办机构</w:t>
      </w:r>
      <w:r>
        <w:rPr>
          <w:rFonts w:hint="eastAsia" w:ascii="仿宋_GB2312" w:hAnsi="仿宋_GB2312" w:eastAsia="仿宋_GB2312" w:cs="仿宋_GB2312"/>
          <w:snapToGrid w:val="0"/>
          <w:color w:val="000000"/>
          <w:kern w:val="2"/>
          <w:sz w:val="32"/>
          <w:szCs w:val="32"/>
          <w:highlight w:val="none"/>
          <w:lang w:val="en-US" w:eastAsia="zh-CN" w:bidi="ar-SA"/>
        </w:rPr>
        <w:t>、定点护理服务机构等</w:t>
      </w:r>
      <w:r>
        <w:rPr>
          <w:rFonts w:hint="eastAsia" w:ascii="仿宋_GB2312" w:hAnsi="仿宋_GB2312" w:eastAsia="仿宋_GB2312" w:cs="仿宋_GB2312"/>
          <w:snapToGrid w:val="0"/>
          <w:color w:val="000000"/>
          <w:kern w:val="2"/>
          <w:sz w:val="32"/>
          <w:szCs w:val="32"/>
          <w:highlight w:val="none"/>
          <w:lang w:val="en-US" w:eastAsia="en-US" w:bidi="ar-SA"/>
        </w:rPr>
        <w:t>相关工作人员，在从事或者组织长护险失能等级</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时，有下列行为之一的，由医疗保障行政部门或有关部门</w:t>
      </w:r>
      <w:r>
        <w:rPr>
          <w:rFonts w:hint="eastAsia" w:ascii="仿宋_GB2312" w:hAnsi="仿宋_GB2312" w:eastAsia="仿宋_GB2312" w:cs="仿宋_GB2312"/>
          <w:snapToGrid w:val="0"/>
          <w:color w:val="000000"/>
          <w:kern w:val="2"/>
          <w:sz w:val="32"/>
          <w:szCs w:val="32"/>
          <w:highlight w:val="none"/>
          <w:lang w:val="en-US" w:eastAsia="zh-CN" w:bidi="ar-SA"/>
        </w:rPr>
        <w:t>按照各自职责</w:t>
      </w:r>
      <w:r>
        <w:rPr>
          <w:rFonts w:hint="eastAsia" w:ascii="仿宋_GB2312" w:hAnsi="仿宋_GB2312" w:eastAsia="仿宋_GB2312" w:cs="仿宋_GB2312"/>
          <w:snapToGrid w:val="0"/>
          <w:color w:val="000000"/>
          <w:kern w:val="2"/>
          <w:sz w:val="32"/>
          <w:szCs w:val="32"/>
          <w:highlight w:val="none"/>
          <w:lang w:val="en-US" w:eastAsia="en-US" w:bidi="ar-SA"/>
        </w:rPr>
        <w:t>责令改正；构成犯罪的，移送司法机关追究刑事责任：</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（一）未按规定程序进行</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的；</w:t>
      </w:r>
    </w:p>
    <w:p>
      <w:pPr>
        <w:ind w:firstLine="640" w:firstLineChars="200"/>
        <w:rPr>
          <w:rFonts w:hint="eastAsia" w:eastAsia="仿宋_GB2312"/>
          <w:lang w:val="en-US" w:eastAsia="zh-CN"/>
        </w:rPr>
      </w:pPr>
      <w:r>
        <w:rPr>
          <w:rFonts w:hint="eastAsia" w:ascii="仿宋_GB2312" w:hAnsi="仿宋_GB2312" w:eastAsia="仿宋_GB2312" w:cs="仿宋_GB2312"/>
          <w:snapToGrid w:val="0"/>
          <w:color w:val="000000"/>
          <w:kern w:val="2"/>
          <w:sz w:val="32"/>
          <w:szCs w:val="32"/>
          <w:highlight w:val="none"/>
          <w:lang w:val="en-US" w:eastAsia="zh-CN" w:bidi="ar-SA"/>
        </w:rPr>
        <w:t>（二）违反规定要求提供证明材料的；</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w:t>
      </w:r>
      <w:r>
        <w:rPr>
          <w:rFonts w:hint="eastAsia" w:ascii="仿宋_GB2312" w:hAnsi="仿宋_GB2312" w:eastAsia="仿宋_GB2312" w:cs="仿宋_GB2312"/>
          <w:snapToGrid w:val="0"/>
          <w:color w:val="000000"/>
          <w:kern w:val="2"/>
          <w:sz w:val="32"/>
          <w:szCs w:val="32"/>
          <w:highlight w:val="none"/>
          <w:lang w:val="en-US" w:eastAsia="zh-CN" w:bidi="ar-SA"/>
        </w:rPr>
        <w:t>三</w:t>
      </w:r>
      <w:r>
        <w:rPr>
          <w:rFonts w:hint="eastAsia" w:ascii="仿宋_GB2312" w:hAnsi="仿宋_GB2312" w:eastAsia="仿宋_GB2312" w:cs="仿宋_GB2312"/>
          <w:snapToGrid w:val="0"/>
          <w:color w:val="000000"/>
          <w:kern w:val="2"/>
          <w:sz w:val="32"/>
          <w:szCs w:val="32"/>
          <w:highlight w:val="none"/>
          <w:lang w:val="en-US" w:eastAsia="en-US" w:bidi="ar-SA"/>
        </w:rPr>
        <w:t>）擅自篡改长护险失能等级</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结论的；</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w:t>
      </w:r>
      <w:r>
        <w:rPr>
          <w:rFonts w:hint="eastAsia" w:ascii="仿宋_GB2312" w:hAnsi="仿宋_GB2312" w:eastAsia="仿宋_GB2312" w:cs="仿宋_GB2312"/>
          <w:snapToGrid w:val="0"/>
          <w:color w:val="000000"/>
          <w:kern w:val="2"/>
          <w:sz w:val="32"/>
          <w:szCs w:val="32"/>
          <w:highlight w:val="none"/>
          <w:lang w:val="en-US" w:eastAsia="zh-CN" w:bidi="ar-SA"/>
        </w:rPr>
        <w:t>四</w:t>
      </w:r>
      <w:r>
        <w:rPr>
          <w:rFonts w:hint="eastAsia" w:ascii="仿宋_GB2312" w:hAnsi="仿宋_GB2312" w:eastAsia="仿宋_GB2312" w:cs="仿宋_GB2312"/>
          <w:snapToGrid w:val="0"/>
          <w:color w:val="000000"/>
          <w:kern w:val="2"/>
          <w:sz w:val="32"/>
          <w:szCs w:val="32"/>
          <w:highlight w:val="none"/>
          <w:lang w:val="en-US" w:eastAsia="en-US" w:bidi="ar-SA"/>
        </w:rPr>
        <w:t>）利用职务之便非法收受当事人财物的；</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w:t>
      </w:r>
      <w:r>
        <w:rPr>
          <w:rFonts w:hint="eastAsia" w:ascii="仿宋_GB2312" w:hAnsi="仿宋_GB2312" w:eastAsia="仿宋_GB2312" w:cs="仿宋_GB2312"/>
          <w:snapToGrid w:val="0"/>
          <w:color w:val="000000"/>
          <w:kern w:val="2"/>
          <w:sz w:val="32"/>
          <w:szCs w:val="32"/>
          <w:highlight w:val="none"/>
          <w:lang w:val="en-US" w:eastAsia="zh-CN" w:bidi="ar-SA"/>
        </w:rPr>
        <w:t>五</w:t>
      </w:r>
      <w:r>
        <w:rPr>
          <w:rFonts w:hint="eastAsia" w:ascii="仿宋_GB2312" w:hAnsi="仿宋_GB2312" w:eastAsia="仿宋_GB2312" w:cs="仿宋_GB2312"/>
          <w:snapToGrid w:val="0"/>
          <w:color w:val="000000"/>
          <w:kern w:val="2"/>
          <w:sz w:val="32"/>
          <w:szCs w:val="32"/>
          <w:highlight w:val="none"/>
          <w:lang w:val="en-US" w:eastAsia="en-US" w:bidi="ar-SA"/>
        </w:rPr>
        <w:t>）有违反法律法规和本</w:t>
      </w:r>
      <w:r>
        <w:rPr>
          <w:rFonts w:hint="eastAsia" w:ascii="仿宋_GB2312" w:hAnsi="仿宋_GB2312" w:eastAsia="仿宋_GB2312" w:cs="仿宋_GB2312"/>
          <w:snapToGrid w:val="0"/>
          <w:color w:val="000000"/>
          <w:kern w:val="2"/>
          <w:sz w:val="32"/>
          <w:szCs w:val="32"/>
          <w:highlight w:val="none"/>
          <w:lang w:val="en-US" w:eastAsia="zh-CN" w:bidi="ar-SA"/>
        </w:rPr>
        <w:t>细则</w:t>
      </w:r>
      <w:r>
        <w:rPr>
          <w:rFonts w:hint="eastAsia" w:ascii="仿宋_GB2312" w:hAnsi="仿宋_GB2312" w:eastAsia="仿宋_GB2312" w:cs="仿宋_GB2312"/>
          <w:snapToGrid w:val="0"/>
          <w:color w:val="000000"/>
          <w:kern w:val="2"/>
          <w:sz w:val="32"/>
          <w:szCs w:val="32"/>
          <w:highlight w:val="none"/>
          <w:lang w:val="en-US" w:eastAsia="en-US" w:bidi="ar-SA"/>
        </w:rPr>
        <w:t>规定的其他行为的。</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b/>
          <w:bCs/>
          <w:snapToGrid w:val="0"/>
          <w:color w:val="000000"/>
          <w:kern w:val="2"/>
          <w:sz w:val="32"/>
          <w:szCs w:val="32"/>
          <w:highlight w:val="none"/>
          <w:lang w:val="en-US" w:eastAsia="en-US" w:bidi="ar-SA"/>
        </w:rPr>
        <w:t>第</w:t>
      </w:r>
      <w:r>
        <w:rPr>
          <w:rFonts w:hint="eastAsia" w:ascii="仿宋_GB2312" w:hAnsi="仿宋_GB2312" w:eastAsia="仿宋_GB2312" w:cs="仿宋_GB2312"/>
          <w:b/>
          <w:bCs/>
          <w:snapToGrid w:val="0"/>
          <w:color w:val="000000"/>
          <w:kern w:val="2"/>
          <w:sz w:val="32"/>
          <w:szCs w:val="32"/>
          <w:highlight w:val="none"/>
          <w:lang w:val="en-US" w:eastAsia="zh-CN" w:bidi="ar-SA"/>
        </w:rPr>
        <w:t>四</w:t>
      </w:r>
      <w:r>
        <w:rPr>
          <w:rFonts w:hint="eastAsia" w:ascii="仿宋_GB2312" w:hAnsi="仿宋_GB2312" w:eastAsia="仿宋_GB2312" w:cs="仿宋_GB2312"/>
          <w:b/>
          <w:bCs/>
          <w:snapToGrid w:val="0"/>
          <w:color w:val="000000"/>
          <w:kern w:val="2"/>
          <w:sz w:val="32"/>
          <w:szCs w:val="32"/>
          <w:highlight w:val="none"/>
          <w:lang w:val="en-US" w:eastAsia="en-US" w:bidi="ar-SA"/>
        </w:rPr>
        <w:t>十</w:t>
      </w:r>
      <w:r>
        <w:rPr>
          <w:rFonts w:hint="eastAsia" w:ascii="仿宋_GB2312" w:hAnsi="仿宋_GB2312" w:eastAsia="仿宋_GB2312" w:cs="仿宋_GB2312"/>
          <w:b/>
          <w:bCs/>
          <w:snapToGrid w:val="0"/>
          <w:color w:val="000000"/>
          <w:kern w:val="2"/>
          <w:sz w:val="32"/>
          <w:szCs w:val="32"/>
          <w:highlight w:val="none"/>
          <w:lang w:val="en-US" w:eastAsia="zh-CN" w:bidi="ar-SA"/>
        </w:rPr>
        <w:t>五</w:t>
      </w:r>
      <w:r>
        <w:rPr>
          <w:rFonts w:hint="eastAsia" w:ascii="仿宋_GB2312" w:hAnsi="仿宋_GB2312" w:eastAsia="仿宋_GB2312" w:cs="仿宋_GB2312"/>
          <w:b/>
          <w:bCs/>
          <w:snapToGrid w:val="0"/>
          <w:color w:val="000000"/>
          <w:kern w:val="2"/>
          <w:sz w:val="32"/>
          <w:szCs w:val="32"/>
          <w:highlight w:val="none"/>
          <w:lang w:val="en-US" w:eastAsia="en-US" w:bidi="ar-SA"/>
        </w:rPr>
        <w:t>条</w:t>
      </w:r>
      <w:r>
        <w:rPr>
          <w:rFonts w:hint="eastAsia" w:ascii="仿宋_GB2312" w:hAnsi="仿宋_GB2312" w:eastAsia="仿宋_GB2312" w:cs="仿宋_GB2312"/>
          <w:snapToGrid w:val="0"/>
          <w:color w:val="000000"/>
          <w:kern w:val="2"/>
          <w:sz w:val="32"/>
          <w:szCs w:val="32"/>
          <w:highlight w:val="none"/>
          <w:lang w:val="en-US" w:eastAsia="en-US" w:bidi="ar-SA"/>
        </w:rPr>
        <w:t xml:space="preserve"> </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员、</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专家有下列行为之一的，不再从事长护险失能等级</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工作，涉及其他行政部门职责的，移交相关部门处理；构成犯罪的，依法追究刑事责任：</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 一）未按规定程序进行</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的；</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 二）提供虚假</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信息或</w:t>
      </w:r>
      <w:r>
        <w:rPr>
          <w:rFonts w:hint="eastAsia" w:ascii="仿宋_GB2312" w:hAnsi="仿宋_GB2312" w:eastAsia="仿宋_GB2312" w:cs="仿宋_GB2312"/>
          <w:snapToGrid w:val="0"/>
          <w:color w:val="000000"/>
          <w:kern w:val="2"/>
          <w:sz w:val="32"/>
          <w:szCs w:val="32"/>
          <w:highlight w:val="none"/>
          <w:lang w:val="en-US" w:eastAsia="zh-CN" w:bidi="ar-SA"/>
        </w:rPr>
        <w:t>评估</w:t>
      </w:r>
      <w:r>
        <w:rPr>
          <w:rFonts w:hint="eastAsia" w:ascii="仿宋_GB2312" w:hAnsi="仿宋_GB2312" w:eastAsia="仿宋_GB2312" w:cs="仿宋_GB2312"/>
          <w:snapToGrid w:val="0"/>
          <w:color w:val="000000"/>
          <w:kern w:val="2"/>
          <w:sz w:val="32"/>
          <w:szCs w:val="32"/>
          <w:highlight w:val="none"/>
          <w:lang w:val="en-US" w:eastAsia="en-US" w:bidi="ar-SA"/>
        </w:rPr>
        <w:t>意见的；</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 三）利用职务之便非法收受当事人财物的；</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 四）无正当理由不履职的；</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13" w:right="84" w:firstLine="622"/>
        <w:textAlignment w:val="baseline"/>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 五）有违反法律法规和本</w:t>
      </w:r>
      <w:r>
        <w:rPr>
          <w:rFonts w:hint="eastAsia" w:ascii="仿宋_GB2312" w:hAnsi="仿宋_GB2312" w:eastAsia="仿宋_GB2312" w:cs="仿宋_GB2312"/>
          <w:snapToGrid w:val="0"/>
          <w:color w:val="000000"/>
          <w:kern w:val="2"/>
          <w:sz w:val="32"/>
          <w:szCs w:val="32"/>
          <w:highlight w:val="none"/>
          <w:lang w:val="en-US" w:eastAsia="zh-CN" w:bidi="ar-SA"/>
        </w:rPr>
        <w:t>细则</w:t>
      </w:r>
      <w:r>
        <w:rPr>
          <w:rFonts w:hint="eastAsia" w:ascii="仿宋_GB2312" w:hAnsi="仿宋_GB2312" w:eastAsia="仿宋_GB2312" w:cs="仿宋_GB2312"/>
          <w:snapToGrid w:val="0"/>
          <w:color w:val="000000"/>
          <w:kern w:val="2"/>
          <w:sz w:val="32"/>
          <w:szCs w:val="32"/>
          <w:highlight w:val="none"/>
          <w:lang w:val="en-US" w:eastAsia="en-US" w:bidi="ar-SA"/>
        </w:rPr>
        <w:t>规定的其他行为的。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b/>
          <w:bCs/>
          <w:snapToGrid w:val="0"/>
          <w:color w:val="000000"/>
          <w:kern w:val="2"/>
          <w:sz w:val="32"/>
          <w:szCs w:val="32"/>
          <w:highlight w:val="none"/>
          <w:lang w:val="en-US" w:eastAsia="en-US" w:bidi="ar-SA"/>
        </w:rPr>
        <w:t>第</w:t>
      </w:r>
      <w:r>
        <w:rPr>
          <w:rFonts w:hint="eastAsia" w:ascii="仿宋_GB2312" w:hAnsi="仿宋_GB2312" w:eastAsia="仿宋_GB2312" w:cs="仿宋_GB2312"/>
          <w:b/>
          <w:bCs/>
          <w:snapToGrid w:val="0"/>
          <w:color w:val="000000"/>
          <w:kern w:val="2"/>
          <w:sz w:val="32"/>
          <w:szCs w:val="32"/>
          <w:highlight w:val="none"/>
          <w:lang w:val="en-US" w:eastAsia="zh-CN" w:bidi="ar-SA"/>
        </w:rPr>
        <w:t>四</w:t>
      </w:r>
      <w:r>
        <w:rPr>
          <w:rFonts w:hint="eastAsia" w:ascii="仿宋_GB2312" w:hAnsi="仿宋_GB2312" w:eastAsia="仿宋_GB2312" w:cs="仿宋_GB2312"/>
          <w:b/>
          <w:bCs/>
          <w:snapToGrid w:val="0"/>
          <w:color w:val="000000"/>
          <w:kern w:val="2"/>
          <w:sz w:val="32"/>
          <w:szCs w:val="32"/>
          <w:highlight w:val="none"/>
          <w:lang w:val="en-US" w:eastAsia="en-US" w:bidi="ar-SA"/>
        </w:rPr>
        <w:t>十</w:t>
      </w:r>
      <w:r>
        <w:rPr>
          <w:rFonts w:hint="eastAsia" w:ascii="仿宋_GB2312" w:hAnsi="仿宋_GB2312" w:eastAsia="仿宋_GB2312" w:cs="仿宋_GB2312"/>
          <w:b/>
          <w:bCs/>
          <w:snapToGrid w:val="0"/>
          <w:color w:val="000000"/>
          <w:kern w:val="2"/>
          <w:sz w:val="32"/>
          <w:szCs w:val="32"/>
          <w:highlight w:val="none"/>
          <w:lang w:val="en-US" w:eastAsia="zh-CN" w:bidi="ar-SA"/>
        </w:rPr>
        <w:t>六</w:t>
      </w:r>
      <w:r>
        <w:rPr>
          <w:rFonts w:hint="eastAsia" w:ascii="仿宋_GB2312" w:hAnsi="仿宋_GB2312" w:eastAsia="仿宋_GB2312" w:cs="仿宋_GB2312"/>
          <w:b/>
          <w:bCs/>
          <w:snapToGrid w:val="0"/>
          <w:color w:val="000000"/>
          <w:kern w:val="2"/>
          <w:sz w:val="32"/>
          <w:szCs w:val="32"/>
          <w:highlight w:val="none"/>
          <w:lang w:val="en-US" w:eastAsia="en-US" w:bidi="ar-SA"/>
        </w:rPr>
        <w:t>条</w:t>
      </w:r>
      <w:r>
        <w:rPr>
          <w:rFonts w:hint="eastAsia" w:ascii="仿宋_GB2312" w:hAnsi="仿宋_GB2312" w:eastAsia="仿宋_GB2312" w:cs="仿宋_GB2312"/>
          <w:snapToGrid w:val="0"/>
          <w:color w:val="000000"/>
          <w:kern w:val="2"/>
          <w:sz w:val="32"/>
          <w:szCs w:val="32"/>
          <w:highlight w:val="none"/>
          <w:lang w:val="en-US" w:eastAsia="en-US" w:bidi="ar-SA"/>
        </w:rPr>
        <w:t xml:space="preserve"> 长护险失能等级评估工作接受社会和群众监督</w:t>
      </w:r>
      <w:r>
        <w:rPr>
          <w:rFonts w:hint="eastAsia" w:ascii="仿宋_GB2312" w:hAnsi="仿宋_GB2312" w:eastAsia="仿宋_GB2312" w:cs="仿宋_GB2312"/>
          <w:snapToGrid w:val="0"/>
          <w:color w:val="000000"/>
          <w:kern w:val="2"/>
          <w:sz w:val="32"/>
          <w:szCs w:val="32"/>
          <w:highlight w:val="none"/>
          <w:lang w:val="en-US" w:eastAsia="zh-CN" w:bidi="ar-SA"/>
        </w:rPr>
        <w:t>，</w:t>
      </w:r>
      <w:r>
        <w:rPr>
          <w:rFonts w:hint="eastAsia" w:ascii="仿宋_GB2312" w:hAnsi="仿宋_GB2312" w:eastAsia="仿宋_GB2312" w:cs="仿宋_GB2312"/>
          <w:snapToGrid w:val="0"/>
          <w:color w:val="000000"/>
          <w:kern w:val="2"/>
          <w:sz w:val="32"/>
          <w:szCs w:val="32"/>
          <w:highlight w:val="none"/>
          <w:lang w:val="en-US" w:eastAsia="en-US" w:bidi="ar-SA"/>
        </w:rPr>
        <w:t>任何组织和个人有权对长护险失能等级评估中的违法行为进行举报投诉。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napToGrid w:val="0"/>
          <w:color w:val="000000"/>
          <w:kern w:val="2"/>
          <w:sz w:val="32"/>
          <w:szCs w:val="32"/>
          <w:highlight w:val="none"/>
          <w:lang w:val="en-US" w:eastAsia="en-US" w:bidi="ar-SA"/>
        </w:rPr>
      </w:pP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right="84"/>
        <w:jc w:val="center"/>
        <w:textAlignment w:val="baseline"/>
        <w:rPr>
          <w:rFonts w:hint="eastAsia" w:ascii="黑体" w:hAnsi="黑体" w:eastAsia="黑体" w:cs="黑体"/>
          <w:b w:val="0"/>
          <w:bCs w:val="0"/>
          <w:kern w:val="0"/>
          <w:sz w:val="32"/>
          <w:szCs w:val="32"/>
          <w:lang w:val="en-US" w:eastAsia="en-US" w:bidi="ar"/>
        </w:rPr>
      </w:pPr>
      <w:bookmarkStart w:id="1" w:name="_Toc1361517263_WPSOffice_Level1"/>
      <w:r>
        <w:rPr>
          <w:rFonts w:hint="eastAsia" w:ascii="黑体" w:hAnsi="黑体" w:eastAsia="黑体" w:cs="黑体"/>
          <w:b w:val="0"/>
          <w:bCs w:val="0"/>
          <w:kern w:val="0"/>
          <w:sz w:val="32"/>
          <w:szCs w:val="32"/>
          <w:lang w:val="en-US" w:eastAsia="en-US" w:bidi="ar"/>
        </w:rPr>
        <w:t>第六章  附则</w:t>
      </w:r>
      <w:bookmarkEnd w:id="1"/>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b/>
          <w:bCs/>
          <w:snapToGrid w:val="0"/>
          <w:color w:val="000000"/>
          <w:kern w:val="2"/>
          <w:sz w:val="32"/>
          <w:szCs w:val="32"/>
          <w:highlight w:val="none"/>
          <w:lang w:val="en-US" w:eastAsia="en-US" w:bidi="ar-SA"/>
        </w:rPr>
        <w:t>第</w:t>
      </w:r>
      <w:r>
        <w:rPr>
          <w:rFonts w:hint="eastAsia" w:ascii="仿宋_GB2312" w:hAnsi="仿宋_GB2312" w:eastAsia="仿宋_GB2312" w:cs="仿宋_GB2312"/>
          <w:b/>
          <w:bCs/>
          <w:snapToGrid w:val="0"/>
          <w:color w:val="000000"/>
          <w:kern w:val="2"/>
          <w:sz w:val="32"/>
          <w:szCs w:val="32"/>
          <w:highlight w:val="none"/>
          <w:lang w:val="en-US" w:eastAsia="zh-CN" w:bidi="ar-SA"/>
        </w:rPr>
        <w:t>四</w:t>
      </w:r>
      <w:r>
        <w:rPr>
          <w:rFonts w:hint="eastAsia" w:ascii="仿宋_GB2312" w:hAnsi="仿宋_GB2312" w:eastAsia="仿宋_GB2312" w:cs="仿宋_GB2312"/>
          <w:b/>
          <w:bCs/>
          <w:snapToGrid w:val="0"/>
          <w:color w:val="000000"/>
          <w:kern w:val="2"/>
          <w:sz w:val="32"/>
          <w:szCs w:val="32"/>
          <w:highlight w:val="none"/>
          <w:lang w:val="en-US" w:eastAsia="en-US" w:bidi="ar-SA"/>
        </w:rPr>
        <w:t>十</w:t>
      </w:r>
      <w:r>
        <w:rPr>
          <w:rFonts w:hint="eastAsia" w:ascii="仿宋_GB2312" w:hAnsi="仿宋_GB2312" w:eastAsia="仿宋_GB2312" w:cs="仿宋_GB2312"/>
          <w:b/>
          <w:bCs/>
          <w:snapToGrid w:val="0"/>
          <w:color w:val="000000"/>
          <w:kern w:val="2"/>
          <w:sz w:val="32"/>
          <w:szCs w:val="32"/>
          <w:highlight w:val="none"/>
          <w:lang w:val="en-US" w:eastAsia="zh-CN" w:bidi="ar-SA"/>
        </w:rPr>
        <w:t>七</w:t>
      </w:r>
      <w:r>
        <w:rPr>
          <w:rFonts w:hint="eastAsia" w:ascii="仿宋_GB2312" w:hAnsi="仿宋_GB2312" w:eastAsia="仿宋_GB2312" w:cs="仿宋_GB2312"/>
          <w:b/>
          <w:bCs/>
          <w:snapToGrid w:val="0"/>
          <w:color w:val="000000"/>
          <w:kern w:val="2"/>
          <w:sz w:val="32"/>
          <w:szCs w:val="32"/>
          <w:highlight w:val="none"/>
          <w:lang w:val="en-US" w:eastAsia="en-US" w:bidi="ar-SA"/>
        </w:rPr>
        <w:t>条</w:t>
      </w:r>
      <w:r>
        <w:rPr>
          <w:rFonts w:hint="eastAsia" w:ascii="仿宋_GB2312" w:hAnsi="仿宋_GB2312" w:eastAsia="仿宋_GB2312" w:cs="仿宋_GB2312"/>
          <w:b/>
          <w:bCs/>
          <w:snapToGrid w:val="0"/>
          <w:color w:val="000000"/>
          <w:kern w:val="2"/>
          <w:sz w:val="32"/>
          <w:szCs w:val="32"/>
          <w:highlight w:val="none"/>
          <w:lang w:val="en-US" w:eastAsia="zh-CN" w:bidi="ar-SA"/>
        </w:rPr>
        <w:t xml:space="preserve"> </w:t>
      </w:r>
      <w:r>
        <w:rPr>
          <w:rFonts w:hint="eastAsia" w:ascii="仿宋_GB2312" w:hAnsi="仿宋_GB2312" w:eastAsia="仿宋_GB2312" w:cs="仿宋_GB2312"/>
          <w:snapToGrid w:val="0"/>
          <w:color w:val="000000"/>
          <w:kern w:val="2"/>
          <w:sz w:val="32"/>
          <w:szCs w:val="32"/>
          <w:highlight w:val="none"/>
          <w:lang w:val="en-US" w:eastAsia="en-US" w:bidi="ar-SA"/>
        </w:rPr>
        <w:t>推动加强行业自律，规范评估行为，促进行业规范和自我约束，引导评估行业健康有序发展。</w:t>
      </w:r>
    </w:p>
    <w:p>
      <w:pPr>
        <w:pStyle w:val="11"/>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642" w:firstLineChars="200"/>
        <w:textAlignment w:val="auto"/>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b/>
          <w:bCs/>
          <w:snapToGrid w:val="0"/>
          <w:color w:val="000000"/>
          <w:kern w:val="2"/>
          <w:sz w:val="32"/>
          <w:szCs w:val="32"/>
          <w:highlight w:val="none"/>
          <w:lang w:val="en-US" w:eastAsia="en-US" w:bidi="ar-SA"/>
        </w:rPr>
        <w:t>第</w:t>
      </w:r>
      <w:r>
        <w:rPr>
          <w:rFonts w:hint="eastAsia" w:ascii="仿宋_GB2312" w:hAnsi="仿宋_GB2312" w:eastAsia="仿宋_GB2312" w:cs="仿宋_GB2312"/>
          <w:b/>
          <w:bCs/>
          <w:snapToGrid w:val="0"/>
          <w:color w:val="000000"/>
          <w:kern w:val="2"/>
          <w:sz w:val="32"/>
          <w:szCs w:val="32"/>
          <w:highlight w:val="none"/>
          <w:lang w:val="en-US" w:eastAsia="zh-CN" w:bidi="ar-SA"/>
        </w:rPr>
        <w:t>四</w:t>
      </w:r>
      <w:r>
        <w:rPr>
          <w:rFonts w:hint="eastAsia" w:ascii="仿宋_GB2312" w:hAnsi="仿宋_GB2312" w:eastAsia="仿宋_GB2312" w:cs="仿宋_GB2312"/>
          <w:b/>
          <w:bCs/>
          <w:snapToGrid w:val="0"/>
          <w:color w:val="000000"/>
          <w:kern w:val="2"/>
          <w:sz w:val="32"/>
          <w:szCs w:val="32"/>
          <w:highlight w:val="none"/>
          <w:lang w:val="en-US" w:eastAsia="en-US" w:bidi="ar-SA"/>
        </w:rPr>
        <w:t>十</w:t>
      </w:r>
      <w:r>
        <w:rPr>
          <w:rFonts w:hint="eastAsia" w:ascii="仿宋_GB2312" w:hAnsi="仿宋_GB2312" w:eastAsia="仿宋_GB2312" w:cs="仿宋_GB2312"/>
          <w:b/>
          <w:bCs/>
          <w:snapToGrid w:val="0"/>
          <w:color w:val="000000"/>
          <w:kern w:val="2"/>
          <w:sz w:val="32"/>
          <w:szCs w:val="32"/>
          <w:highlight w:val="none"/>
          <w:lang w:val="en-US" w:eastAsia="zh-CN" w:bidi="ar-SA"/>
        </w:rPr>
        <w:t>八</w:t>
      </w:r>
      <w:r>
        <w:rPr>
          <w:rFonts w:hint="eastAsia" w:ascii="仿宋_GB2312" w:hAnsi="仿宋_GB2312" w:eastAsia="仿宋_GB2312" w:cs="仿宋_GB2312"/>
          <w:b/>
          <w:bCs/>
          <w:snapToGrid w:val="0"/>
          <w:color w:val="000000"/>
          <w:kern w:val="2"/>
          <w:sz w:val="32"/>
          <w:szCs w:val="32"/>
          <w:highlight w:val="none"/>
          <w:lang w:val="en-US" w:eastAsia="en-US" w:bidi="ar-SA"/>
        </w:rPr>
        <w:t>条</w:t>
      </w:r>
      <w:r>
        <w:rPr>
          <w:rFonts w:hint="eastAsia" w:ascii="仿宋_GB2312" w:hAnsi="仿宋_GB2312" w:eastAsia="仿宋_GB2312" w:cs="仿宋_GB2312"/>
          <w:snapToGrid w:val="0"/>
          <w:color w:val="000000"/>
          <w:kern w:val="2"/>
          <w:sz w:val="32"/>
          <w:szCs w:val="32"/>
          <w:highlight w:val="none"/>
          <w:lang w:val="en-US" w:eastAsia="en-US" w:bidi="ar-SA"/>
        </w:rPr>
        <w:t xml:space="preserve">  本</w:t>
      </w:r>
      <w:r>
        <w:rPr>
          <w:rFonts w:hint="eastAsia" w:ascii="仿宋_GB2312" w:hAnsi="仿宋_GB2312" w:eastAsia="仿宋_GB2312" w:cs="仿宋_GB2312"/>
          <w:snapToGrid w:val="0"/>
          <w:color w:val="000000"/>
          <w:kern w:val="2"/>
          <w:sz w:val="32"/>
          <w:szCs w:val="32"/>
          <w:highlight w:val="none"/>
          <w:lang w:val="en-US" w:eastAsia="zh-CN" w:bidi="ar-SA"/>
        </w:rPr>
        <w:t>细则</w:t>
      </w:r>
      <w:r>
        <w:rPr>
          <w:rFonts w:hint="eastAsia" w:ascii="仿宋_GB2312" w:hAnsi="仿宋_GB2312" w:eastAsia="仿宋_GB2312" w:cs="仿宋_GB2312"/>
          <w:snapToGrid w:val="0"/>
          <w:color w:val="000000"/>
          <w:kern w:val="2"/>
          <w:sz w:val="32"/>
          <w:szCs w:val="32"/>
          <w:highlight w:val="none"/>
          <w:lang w:val="en-US" w:eastAsia="en-US" w:bidi="ar-SA"/>
        </w:rPr>
        <w:t>由</w:t>
      </w:r>
      <w:r>
        <w:rPr>
          <w:rFonts w:hint="eastAsia" w:ascii="仿宋_GB2312" w:hAnsi="仿宋_GB2312" w:eastAsia="仿宋_GB2312" w:cs="仿宋_GB2312"/>
          <w:snapToGrid w:val="0"/>
          <w:color w:val="000000"/>
          <w:kern w:val="2"/>
          <w:sz w:val="32"/>
          <w:szCs w:val="32"/>
          <w:highlight w:val="none"/>
          <w:lang w:val="en-US" w:eastAsia="zh-CN" w:bidi="ar-SA"/>
        </w:rPr>
        <w:t>海南省</w:t>
      </w:r>
      <w:r>
        <w:rPr>
          <w:rFonts w:hint="eastAsia" w:ascii="仿宋_GB2312" w:hAnsi="仿宋_GB2312" w:eastAsia="仿宋_GB2312" w:cs="仿宋_GB2312"/>
          <w:snapToGrid w:val="0"/>
          <w:color w:val="000000"/>
          <w:kern w:val="2"/>
          <w:sz w:val="32"/>
          <w:szCs w:val="32"/>
          <w:highlight w:val="none"/>
          <w:lang w:val="en-US" w:eastAsia="en-US" w:bidi="ar-SA"/>
        </w:rPr>
        <w:t>医疗保障局负责解释。</w:t>
      </w:r>
    </w:p>
    <w:p>
      <w:pPr>
        <w:pStyle w:val="11"/>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642" w:firstLineChars="200"/>
        <w:textAlignment w:val="auto"/>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b/>
          <w:bCs/>
          <w:snapToGrid w:val="0"/>
          <w:color w:val="000000"/>
          <w:kern w:val="2"/>
          <w:sz w:val="32"/>
          <w:szCs w:val="32"/>
          <w:highlight w:val="none"/>
          <w:lang w:val="en-US" w:eastAsia="en-US" w:bidi="ar-SA"/>
        </w:rPr>
        <w:t>第</w:t>
      </w:r>
      <w:r>
        <w:rPr>
          <w:rFonts w:hint="eastAsia" w:ascii="仿宋_GB2312" w:hAnsi="仿宋_GB2312" w:eastAsia="仿宋_GB2312" w:cs="仿宋_GB2312"/>
          <w:b/>
          <w:bCs/>
          <w:snapToGrid w:val="0"/>
          <w:color w:val="000000"/>
          <w:kern w:val="2"/>
          <w:sz w:val="32"/>
          <w:szCs w:val="32"/>
          <w:highlight w:val="none"/>
          <w:lang w:val="en-US" w:eastAsia="zh-CN" w:bidi="ar-SA"/>
        </w:rPr>
        <w:t>四</w:t>
      </w:r>
      <w:r>
        <w:rPr>
          <w:rFonts w:hint="eastAsia" w:ascii="仿宋_GB2312" w:hAnsi="仿宋_GB2312" w:eastAsia="仿宋_GB2312" w:cs="仿宋_GB2312"/>
          <w:b/>
          <w:bCs/>
          <w:snapToGrid w:val="0"/>
          <w:color w:val="000000"/>
          <w:kern w:val="2"/>
          <w:sz w:val="32"/>
          <w:szCs w:val="32"/>
          <w:highlight w:val="none"/>
          <w:lang w:val="en-US" w:eastAsia="en-US" w:bidi="ar-SA"/>
        </w:rPr>
        <w:t>十</w:t>
      </w:r>
      <w:r>
        <w:rPr>
          <w:rFonts w:hint="eastAsia" w:ascii="仿宋_GB2312" w:hAnsi="仿宋_GB2312" w:eastAsia="仿宋_GB2312" w:cs="仿宋_GB2312"/>
          <w:b/>
          <w:bCs/>
          <w:snapToGrid w:val="0"/>
          <w:color w:val="000000"/>
          <w:kern w:val="2"/>
          <w:sz w:val="32"/>
          <w:szCs w:val="32"/>
          <w:highlight w:val="none"/>
          <w:lang w:val="en-US" w:eastAsia="zh-CN" w:bidi="ar-SA"/>
        </w:rPr>
        <w:t>九</w:t>
      </w:r>
      <w:r>
        <w:rPr>
          <w:rFonts w:hint="eastAsia" w:ascii="仿宋_GB2312" w:hAnsi="仿宋_GB2312" w:eastAsia="仿宋_GB2312" w:cs="仿宋_GB2312"/>
          <w:b/>
          <w:bCs/>
          <w:snapToGrid w:val="0"/>
          <w:color w:val="000000"/>
          <w:kern w:val="2"/>
          <w:sz w:val="32"/>
          <w:szCs w:val="32"/>
          <w:highlight w:val="none"/>
          <w:lang w:val="en-US" w:eastAsia="en-US" w:bidi="ar-SA"/>
        </w:rPr>
        <w:t>条</w:t>
      </w:r>
      <w:r>
        <w:rPr>
          <w:rFonts w:hint="eastAsia" w:ascii="仿宋_GB2312" w:hAnsi="仿宋_GB2312" w:eastAsia="仿宋_GB2312" w:cs="仿宋_GB2312"/>
          <w:snapToGrid w:val="0"/>
          <w:color w:val="000000"/>
          <w:kern w:val="2"/>
          <w:sz w:val="32"/>
          <w:szCs w:val="32"/>
          <w:highlight w:val="none"/>
          <w:lang w:val="en-US" w:eastAsia="en-US" w:bidi="ar-SA"/>
        </w:rPr>
        <w:t xml:space="preserve">  本办法自</w:t>
      </w:r>
      <w:r>
        <w:rPr>
          <w:rFonts w:hint="eastAsia" w:ascii="仿宋_GB2312" w:hAnsi="仿宋_GB2312" w:eastAsia="仿宋_GB2312" w:cs="仿宋_GB2312"/>
          <w:snapToGrid w:val="0"/>
          <w:color w:val="000000"/>
          <w:kern w:val="2"/>
          <w:sz w:val="32"/>
          <w:szCs w:val="32"/>
          <w:highlight w:val="none"/>
          <w:lang w:val="en-US" w:eastAsia="zh-CN" w:bidi="ar-SA"/>
        </w:rPr>
        <w:t>2024年 月 日</w:t>
      </w:r>
      <w:r>
        <w:rPr>
          <w:rFonts w:hint="eastAsia" w:ascii="仿宋_GB2312" w:hAnsi="仿宋_GB2312" w:eastAsia="仿宋_GB2312" w:cs="仿宋_GB2312"/>
          <w:snapToGrid w:val="0"/>
          <w:color w:val="000000"/>
          <w:kern w:val="2"/>
          <w:sz w:val="32"/>
          <w:szCs w:val="32"/>
          <w:highlight w:val="none"/>
          <w:lang w:val="en-US" w:eastAsia="en-US" w:bidi="ar-SA"/>
        </w:rPr>
        <w:t>起施行。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napToGrid w:val="0"/>
          <w:color w:val="000000"/>
          <w:kern w:val="2"/>
          <w:sz w:val="32"/>
          <w:szCs w:val="32"/>
          <w:highlight w:val="none"/>
          <w:lang w:val="en-US" w:eastAsia="en-US"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napToGrid w:val="0"/>
          <w:color w:val="000000"/>
          <w:kern w:val="2"/>
          <w:sz w:val="32"/>
          <w:szCs w:val="32"/>
          <w:highlight w:val="none"/>
          <w:lang w:val="en-US" w:eastAsia="en-US" w:bidi="ar-SA"/>
        </w:rPr>
      </w:pPr>
      <w:bookmarkStart w:id="2" w:name="_Toc899380910_WPSOffice_Level1"/>
      <w:r>
        <w:rPr>
          <w:rFonts w:hint="eastAsia" w:ascii="仿宋_GB2312" w:hAnsi="仿宋_GB2312" w:eastAsia="仿宋_GB2312" w:cs="仿宋_GB2312"/>
          <w:snapToGrid w:val="0"/>
          <w:color w:val="000000"/>
          <w:kern w:val="2"/>
          <w:sz w:val="32"/>
          <w:szCs w:val="32"/>
          <w:highlight w:val="none"/>
          <w:lang w:val="en-US" w:eastAsia="en-US" w:bidi="ar-SA"/>
        </w:rPr>
        <w:t>附件：1</w:t>
      </w:r>
      <w:r>
        <w:rPr>
          <w:rFonts w:hint="eastAsia" w:ascii="仿宋_GB2312" w:hAnsi="仿宋_GB2312" w:eastAsia="仿宋_GB2312" w:cs="仿宋_GB2312"/>
          <w:snapToGrid w:val="0"/>
          <w:color w:val="000000"/>
          <w:kern w:val="2"/>
          <w:sz w:val="32"/>
          <w:szCs w:val="32"/>
          <w:highlight w:val="none"/>
          <w:lang w:val="en-US" w:eastAsia="zh-CN" w:bidi="ar-SA"/>
        </w:rPr>
        <w:t>-1</w:t>
      </w:r>
      <w:r>
        <w:rPr>
          <w:rFonts w:hint="eastAsia" w:ascii="仿宋_GB2312" w:hAnsi="仿宋_GB2312" w:eastAsia="仿宋_GB2312" w:cs="仿宋_GB2312"/>
          <w:snapToGrid w:val="0"/>
          <w:color w:val="000000"/>
          <w:kern w:val="2"/>
          <w:sz w:val="32"/>
          <w:szCs w:val="32"/>
          <w:highlight w:val="none"/>
          <w:lang w:val="en-US" w:eastAsia="en-US" w:bidi="ar-SA"/>
        </w:rPr>
        <w:t>.《</w:t>
      </w:r>
      <w:r>
        <w:rPr>
          <w:rFonts w:hint="eastAsia" w:ascii="仿宋_GB2312" w:hAnsi="仿宋_GB2312" w:eastAsia="仿宋_GB2312" w:cs="仿宋_GB2312"/>
          <w:snapToGrid w:val="0"/>
          <w:color w:val="000000"/>
          <w:kern w:val="2"/>
          <w:sz w:val="32"/>
          <w:szCs w:val="32"/>
          <w:highlight w:val="none"/>
          <w:lang w:val="en-US" w:eastAsia="zh-CN" w:bidi="ar-SA"/>
        </w:rPr>
        <w:t>海南省</w:t>
      </w:r>
      <w:r>
        <w:rPr>
          <w:rFonts w:hint="eastAsia" w:ascii="仿宋_GB2312" w:hAnsi="仿宋_GB2312" w:eastAsia="仿宋_GB2312" w:cs="仿宋_GB2312"/>
          <w:snapToGrid w:val="0"/>
          <w:color w:val="000000"/>
          <w:kern w:val="2"/>
          <w:sz w:val="32"/>
          <w:szCs w:val="32"/>
          <w:highlight w:val="none"/>
          <w:lang w:val="en-US" w:eastAsia="en-US" w:bidi="ar-SA"/>
        </w:rPr>
        <w:t>长期护理保险失能等级自评表》</w:t>
      </w:r>
      <w:bookmarkEnd w:id="2"/>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600" w:firstLineChars="500"/>
        <w:textAlignment w:val="auto"/>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zh-CN" w:bidi="ar-SA"/>
        </w:rPr>
        <w:t>1-2</w:t>
      </w:r>
      <w:r>
        <w:rPr>
          <w:rFonts w:hint="eastAsia" w:ascii="仿宋_GB2312" w:hAnsi="仿宋_GB2312" w:eastAsia="仿宋_GB2312" w:cs="仿宋_GB2312"/>
          <w:snapToGrid w:val="0"/>
          <w:color w:val="000000"/>
          <w:kern w:val="2"/>
          <w:sz w:val="32"/>
          <w:szCs w:val="32"/>
          <w:highlight w:val="none"/>
          <w:lang w:val="en-US" w:eastAsia="en-US" w:bidi="ar-SA"/>
        </w:rPr>
        <w:t>.《</w:t>
      </w:r>
      <w:r>
        <w:rPr>
          <w:rFonts w:hint="eastAsia" w:ascii="仿宋_GB2312" w:hAnsi="仿宋_GB2312" w:eastAsia="仿宋_GB2312" w:cs="仿宋_GB2312"/>
          <w:snapToGrid w:val="0"/>
          <w:color w:val="000000"/>
          <w:kern w:val="2"/>
          <w:sz w:val="32"/>
          <w:szCs w:val="32"/>
          <w:highlight w:val="none"/>
          <w:lang w:val="en-US" w:eastAsia="zh-CN" w:bidi="ar-SA"/>
        </w:rPr>
        <w:t>海南省</w:t>
      </w:r>
      <w:r>
        <w:rPr>
          <w:rFonts w:hint="eastAsia" w:ascii="仿宋_GB2312" w:hAnsi="仿宋_GB2312" w:eastAsia="仿宋_GB2312" w:cs="仿宋_GB2312"/>
          <w:snapToGrid w:val="0"/>
          <w:color w:val="000000"/>
          <w:kern w:val="2"/>
          <w:sz w:val="32"/>
          <w:szCs w:val="32"/>
          <w:highlight w:val="none"/>
          <w:lang w:val="en-US" w:eastAsia="en-US" w:bidi="ar-SA"/>
        </w:rPr>
        <w:t>长期护理保险失能等级评估申请表》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600" w:firstLineChars="500"/>
        <w:textAlignment w:val="auto"/>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zh-CN" w:bidi="ar-SA"/>
        </w:rPr>
        <w:t>1-</w:t>
      </w:r>
      <w:r>
        <w:rPr>
          <w:rFonts w:hint="eastAsia" w:ascii="仿宋_GB2312" w:hAnsi="仿宋_GB2312" w:eastAsia="仿宋_GB2312" w:cs="仿宋_GB2312"/>
          <w:snapToGrid w:val="0"/>
          <w:color w:val="000000"/>
          <w:kern w:val="2"/>
          <w:sz w:val="32"/>
          <w:szCs w:val="32"/>
          <w:highlight w:val="none"/>
          <w:lang w:val="en-US" w:eastAsia="en-US" w:bidi="ar-SA"/>
        </w:rPr>
        <w:t>3.《</w:t>
      </w:r>
      <w:r>
        <w:rPr>
          <w:rFonts w:hint="eastAsia" w:ascii="仿宋_GB2312" w:hAnsi="仿宋_GB2312" w:eastAsia="仿宋_GB2312" w:cs="仿宋_GB2312"/>
          <w:snapToGrid w:val="0"/>
          <w:color w:val="000000"/>
          <w:kern w:val="2"/>
          <w:sz w:val="32"/>
          <w:szCs w:val="32"/>
          <w:highlight w:val="none"/>
          <w:lang w:val="en-US" w:eastAsia="zh-CN" w:bidi="ar-SA"/>
        </w:rPr>
        <w:t>海南省</w:t>
      </w:r>
      <w:r>
        <w:rPr>
          <w:rFonts w:hint="eastAsia" w:ascii="仿宋_GB2312" w:hAnsi="仿宋_GB2312" w:eastAsia="仿宋_GB2312" w:cs="仿宋_GB2312"/>
          <w:snapToGrid w:val="0"/>
          <w:color w:val="000000"/>
          <w:kern w:val="2"/>
          <w:sz w:val="32"/>
          <w:szCs w:val="32"/>
          <w:highlight w:val="none"/>
          <w:lang w:val="en-US" w:eastAsia="en-US" w:bidi="ar-SA"/>
        </w:rPr>
        <w:t>长期护理保险协助申请承诺书》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600" w:firstLineChars="500"/>
        <w:textAlignment w:val="auto"/>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zh-CN" w:bidi="ar-SA"/>
        </w:rPr>
        <w:t>1-</w:t>
      </w:r>
      <w:r>
        <w:rPr>
          <w:rFonts w:hint="eastAsia" w:ascii="仿宋_GB2312" w:hAnsi="仿宋_GB2312" w:eastAsia="仿宋_GB2312" w:cs="仿宋_GB2312"/>
          <w:snapToGrid w:val="0"/>
          <w:color w:val="000000"/>
          <w:kern w:val="2"/>
          <w:sz w:val="32"/>
          <w:szCs w:val="32"/>
          <w:highlight w:val="none"/>
          <w:lang w:val="en-US" w:eastAsia="en-US" w:bidi="ar-SA"/>
        </w:rPr>
        <w:t>4.《</w:t>
      </w:r>
      <w:r>
        <w:rPr>
          <w:rFonts w:hint="eastAsia" w:ascii="仿宋_GB2312" w:hAnsi="仿宋_GB2312" w:eastAsia="仿宋_GB2312" w:cs="仿宋_GB2312"/>
          <w:snapToGrid w:val="0"/>
          <w:color w:val="000000"/>
          <w:kern w:val="2"/>
          <w:sz w:val="32"/>
          <w:szCs w:val="32"/>
          <w:highlight w:val="none"/>
          <w:lang w:val="en-US" w:eastAsia="zh-CN" w:bidi="ar-SA"/>
        </w:rPr>
        <w:t>海南省</w:t>
      </w:r>
      <w:r>
        <w:rPr>
          <w:rFonts w:hint="eastAsia" w:ascii="仿宋_GB2312" w:hAnsi="仿宋_GB2312" w:eastAsia="仿宋_GB2312" w:cs="仿宋_GB2312"/>
          <w:snapToGrid w:val="0"/>
          <w:color w:val="000000"/>
          <w:kern w:val="2"/>
          <w:sz w:val="32"/>
          <w:szCs w:val="32"/>
          <w:highlight w:val="none"/>
          <w:lang w:val="en-US" w:eastAsia="en-US" w:bidi="ar-SA"/>
        </w:rPr>
        <w:t>长期护理</w:t>
      </w:r>
      <w:r>
        <w:rPr>
          <w:rFonts w:hint="eastAsia" w:ascii="仿宋_GB2312" w:hAnsi="仿宋_GB2312" w:eastAsia="仿宋_GB2312" w:cs="仿宋_GB2312"/>
          <w:snapToGrid w:val="0"/>
          <w:color w:val="000000"/>
          <w:kern w:val="2"/>
          <w:sz w:val="32"/>
          <w:szCs w:val="32"/>
          <w:highlight w:val="none"/>
          <w:lang w:val="en-US" w:eastAsia="zh-CN" w:bidi="ar-SA"/>
        </w:rPr>
        <w:t>保险</w:t>
      </w:r>
      <w:r>
        <w:rPr>
          <w:rFonts w:hint="eastAsia" w:ascii="仿宋_GB2312" w:hAnsi="仿宋_GB2312" w:eastAsia="仿宋_GB2312" w:cs="仿宋_GB2312"/>
          <w:snapToGrid w:val="0"/>
          <w:color w:val="000000"/>
          <w:kern w:val="2"/>
          <w:sz w:val="32"/>
          <w:szCs w:val="32"/>
          <w:highlight w:val="none"/>
          <w:lang w:val="en-US" w:eastAsia="en-US" w:bidi="ar-SA"/>
        </w:rPr>
        <w:t>失能等级评估表》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600" w:firstLineChars="500"/>
        <w:textAlignment w:val="auto"/>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zh-CN" w:bidi="ar-SA"/>
        </w:rPr>
        <w:t>1-</w:t>
      </w:r>
      <w:r>
        <w:rPr>
          <w:rFonts w:hint="eastAsia" w:ascii="仿宋_GB2312" w:hAnsi="仿宋_GB2312" w:eastAsia="仿宋_GB2312" w:cs="仿宋_GB2312"/>
          <w:snapToGrid w:val="0"/>
          <w:color w:val="000000"/>
          <w:kern w:val="2"/>
          <w:sz w:val="32"/>
          <w:szCs w:val="32"/>
          <w:highlight w:val="none"/>
          <w:lang w:val="en-US" w:eastAsia="en-US" w:bidi="ar-SA"/>
        </w:rPr>
        <w:t>5.《</w:t>
      </w:r>
      <w:r>
        <w:rPr>
          <w:rFonts w:hint="eastAsia" w:ascii="仿宋_GB2312" w:hAnsi="仿宋_GB2312" w:eastAsia="仿宋_GB2312" w:cs="仿宋_GB2312"/>
          <w:snapToGrid w:val="0"/>
          <w:color w:val="000000"/>
          <w:kern w:val="2"/>
          <w:sz w:val="32"/>
          <w:szCs w:val="32"/>
          <w:highlight w:val="none"/>
          <w:lang w:val="en-US" w:eastAsia="zh-CN" w:bidi="ar-SA"/>
        </w:rPr>
        <w:t>海南省</w:t>
      </w:r>
      <w:r>
        <w:rPr>
          <w:rFonts w:hint="eastAsia" w:ascii="仿宋_GB2312" w:hAnsi="仿宋_GB2312" w:eastAsia="仿宋_GB2312" w:cs="仿宋_GB2312"/>
          <w:snapToGrid w:val="0"/>
          <w:color w:val="000000"/>
          <w:kern w:val="2"/>
          <w:sz w:val="32"/>
          <w:szCs w:val="32"/>
          <w:highlight w:val="none"/>
          <w:lang w:val="en-US" w:eastAsia="en-US" w:bidi="ar-SA"/>
        </w:rPr>
        <w:t>长期护理保险失能等级评估结论书》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600" w:firstLineChars="500"/>
        <w:textAlignment w:val="auto"/>
        <w:rPr>
          <w:rFonts w:hint="eastAsia" w:ascii="仿宋_GB2312" w:hAnsi="仿宋_GB2312" w:eastAsia="仿宋_GB2312" w:cs="仿宋_GB2312"/>
          <w:snapToGrid w:val="0"/>
          <w:color w:val="000000"/>
          <w:kern w:val="2"/>
          <w:sz w:val="32"/>
          <w:szCs w:val="32"/>
          <w:highlight w:val="none"/>
          <w:lang w:val="en-US" w:eastAsia="zh-CN" w:bidi="ar-SA"/>
        </w:rPr>
      </w:pPr>
      <w:r>
        <w:rPr>
          <w:rFonts w:hint="eastAsia" w:ascii="仿宋_GB2312" w:hAnsi="仿宋_GB2312" w:eastAsia="仿宋_GB2312" w:cs="仿宋_GB2312"/>
          <w:snapToGrid w:val="0"/>
          <w:color w:val="000000"/>
          <w:kern w:val="2"/>
          <w:sz w:val="32"/>
          <w:szCs w:val="32"/>
          <w:highlight w:val="none"/>
          <w:lang w:val="en-US" w:eastAsia="zh-CN" w:bidi="ar-SA"/>
        </w:rPr>
        <w:t>1-6</w:t>
      </w:r>
      <w:r>
        <w:rPr>
          <w:rFonts w:hint="eastAsia" w:ascii="仿宋_GB2312" w:hAnsi="仿宋_GB2312" w:eastAsia="仿宋_GB2312" w:cs="仿宋_GB2312"/>
          <w:snapToGrid w:val="0"/>
          <w:color w:val="000000"/>
          <w:kern w:val="2"/>
          <w:sz w:val="32"/>
          <w:szCs w:val="32"/>
          <w:highlight w:val="none"/>
          <w:lang w:val="en-US" w:eastAsia="en-US" w:bidi="ar-SA"/>
        </w:rPr>
        <w:t>.《</w:t>
      </w:r>
      <w:r>
        <w:rPr>
          <w:rFonts w:hint="eastAsia" w:ascii="仿宋_GB2312" w:hAnsi="仿宋_GB2312" w:eastAsia="仿宋_GB2312" w:cs="仿宋_GB2312"/>
          <w:snapToGrid w:val="0"/>
          <w:color w:val="000000"/>
          <w:kern w:val="2"/>
          <w:sz w:val="32"/>
          <w:szCs w:val="32"/>
          <w:highlight w:val="none"/>
          <w:lang w:val="en-US" w:eastAsia="zh-CN" w:bidi="ar-SA"/>
        </w:rPr>
        <w:t>海南省</w:t>
      </w:r>
      <w:r>
        <w:rPr>
          <w:rFonts w:hint="eastAsia" w:ascii="仿宋_GB2312" w:hAnsi="仿宋_GB2312" w:eastAsia="仿宋_GB2312" w:cs="仿宋_GB2312"/>
          <w:snapToGrid w:val="0"/>
          <w:color w:val="000000"/>
          <w:kern w:val="2"/>
          <w:sz w:val="32"/>
          <w:szCs w:val="32"/>
          <w:highlight w:val="none"/>
          <w:lang w:val="en-US" w:eastAsia="en-US" w:bidi="ar-SA"/>
        </w:rPr>
        <w:t>长期护理保险复评（稽核）评估结论</w:t>
      </w:r>
      <w:r>
        <w:rPr>
          <w:rFonts w:hint="eastAsia" w:ascii="仿宋_GB2312" w:hAnsi="仿宋_GB2312" w:eastAsia="仿宋_GB2312" w:cs="仿宋_GB2312"/>
          <w:snapToGrid w:val="0"/>
          <w:color w:val="000000"/>
          <w:kern w:val="2"/>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600" w:firstLineChars="500"/>
        <w:textAlignment w:val="auto"/>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t>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600" w:firstLineChars="500"/>
        <w:textAlignment w:val="auto"/>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zh-CN" w:bidi="ar-SA"/>
        </w:rPr>
        <w:t>1-7</w:t>
      </w:r>
      <w:r>
        <w:rPr>
          <w:rFonts w:hint="eastAsia" w:ascii="仿宋_GB2312" w:hAnsi="仿宋_GB2312" w:eastAsia="仿宋_GB2312" w:cs="仿宋_GB2312"/>
          <w:snapToGrid w:val="0"/>
          <w:color w:val="000000"/>
          <w:kern w:val="2"/>
          <w:sz w:val="32"/>
          <w:szCs w:val="32"/>
          <w:highlight w:val="none"/>
          <w:lang w:val="en-US" w:eastAsia="en-US" w:bidi="ar-SA"/>
        </w:rPr>
        <w:t>.《</w:t>
      </w:r>
      <w:r>
        <w:rPr>
          <w:rFonts w:hint="eastAsia" w:ascii="仿宋_GB2312" w:hAnsi="仿宋_GB2312" w:eastAsia="仿宋_GB2312" w:cs="仿宋_GB2312"/>
          <w:snapToGrid w:val="0"/>
          <w:color w:val="000000"/>
          <w:kern w:val="2"/>
          <w:sz w:val="32"/>
          <w:szCs w:val="32"/>
          <w:highlight w:val="none"/>
          <w:lang w:val="en-US" w:eastAsia="zh-CN" w:bidi="ar-SA"/>
        </w:rPr>
        <w:t>海南省</w:t>
      </w:r>
      <w:r>
        <w:rPr>
          <w:rFonts w:hint="eastAsia" w:ascii="仿宋_GB2312" w:hAnsi="仿宋_GB2312" w:eastAsia="仿宋_GB2312" w:cs="仿宋_GB2312"/>
          <w:snapToGrid w:val="0"/>
          <w:color w:val="000000"/>
          <w:kern w:val="2"/>
          <w:sz w:val="32"/>
          <w:szCs w:val="32"/>
          <w:highlight w:val="none"/>
          <w:lang w:val="en-US" w:eastAsia="en-US" w:bidi="ar-SA"/>
        </w:rPr>
        <w:t>长期护理保险评估公示模板》</w:t>
      </w:r>
    </w:p>
    <w:p>
      <w:pPr>
        <w:pageBreakBefore w:val="0"/>
        <w:topLinePunct w:val="0"/>
        <w:autoSpaceDE/>
        <w:autoSpaceDN/>
        <w:bidi w:val="0"/>
        <w:spacing w:beforeAutospacing="0" w:afterAutospacing="0" w:line="480" w:lineRule="exact"/>
        <w:ind w:firstLine="1600" w:firstLineChars="500"/>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napToGrid w:val="0"/>
          <w:color w:val="000000"/>
          <w:kern w:val="2"/>
          <w:sz w:val="32"/>
          <w:szCs w:val="32"/>
          <w:highlight w:val="none"/>
          <w:lang w:val="en-US" w:eastAsia="en-US" w:bidi="ar-SA"/>
        </w:rPr>
        <w:br w:type="page"/>
      </w:r>
    </w:p>
    <w:p>
      <w:pPr>
        <w:keepNext/>
        <w:keepLines/>
        <w:widowControl w:val="0"/>
        <w:spacing w:before="120" w:line="560" w:lineRule="exact"/>
        <w:outlineLvl w:val="9"/>
        <w:rPr>
          <w:rFonts w:hint="default" w:ascii="仿宋_GB2312" w:hAnsi="仿宋_GB2312" w:eastAsia="仿宋_GB2312" w:cs="仿宋_GB2312"/>
          <w:sz w:val="32"/>
          <w:lang w:val="en-US" w:eastAsia="zh-CN" w:bidi="ar-SA"/>
        </w:rPr>
      </w:pPr>
      <w:r>
        <w:rPr>
          <w:rFonts w:hint="eastAsia" w:ascii="仿宋_GB2312" w:hAnsi="仿宋_GB2312" w:eastAsia="仿宋_GB2312" w:cs="仿宋_GB2312"/>
          <w:kern w:val="44"/>
          <w:sz w:val="32"/>
          <w:szCs w:val="44"/>
          <w:lang w:bidi="ar-SA"/>
        </w:rPr>
        <w:t>附件1</w:t>
      </w:r>
      <w:r>
        <w:rPr>
          <w:rFonts w:hint="eastAsia" w:ascii="仿宋_GB2312" w:hAnsi="仿宋_GB2312" w:eastAsia="仿宋_GB2312" w:cs="仿宋_GB2312"/>
          <w:kern w:val="44"/>
          <w:sz w:val="32"/>
          <w:szCs w:val="44"/>
          <w:lang w:val="en-US" w:eastAsia="zh-CN" w:bidi="ar-SA"/>
        </w:rPr>
        <w:t>-1</w:t>
      </w:r>
    </w:p>
    <w:p>
      <w:pPr>
        <w:spacing w:line="560" w:lineRule="exact"/>
        <w:jc w:val="center"/>
        <w:rPr>
          <w:rFonts w:hint="eastAsia" w:ascii="方正黑体_GBK" w:hAnsi="方正黑体_GBK" w:eastAsia="方正黑体_GBK" w:cs="方正黑体_GBK"/>
          <w:sz w:val="32"/>
          <w:szCs w:val="32"/>
          <w:lang w:bidi="ar-SA"/>
        </w:rPr>
      </w:pPr>
      <w:r>
        <w:rPr>
          <w:rFonts w:hint="eastAsia" w:ascii="方正黑体_GBK" w:hAnsi="方正黑体_GBK" w:eastAsia="方正黑体_GBK" w:cs="方正黑体_GBK"/>
          <w:sz w:val="32"/>
          <w:szCs w:val="32"/>
          <w:lang w:eastAsia="zh-CN" w:bidi="ar-SA"/>
        </w:rPr>
        <w:t>海南省</w:t>
      </w:r>
      <w:r>
        <w:rPr>
          <w:rFonts w:hint="eastAsia" w:ascii="方正黑体_GBK" w:hAnsi="方正黑体_GBK" w:eastAsia="方正黑体_GBK" w:cs="方正黑体_GBK"/>
          <w:sz w:val="32"/>
          <w:szCs w:val="32"/>
          <w:lang w:bidi="ar-SA"/>
        </w:rPr>
        <w:t>长期护理</w:t>
      </w:r>
      <w:r>
        <w:rPr>
          <w:rFonts w:hint="eastAsia" w:ascii="方正黑体_GBK" w:hAnsi="方正黑体_GBK" w:eastAsia="方正黑体_GBK" w:cs="方正黑体_GBK"/>
          <w:sz w:val="32"/>
          <w:szCs w:val="32"/>
          <w:lang w:eastAsia="zh-CN" w:bidi="ar-SA"/>
        </w:rPr>
        <w:t>保险</w:t>
      </w:r>
      <w:r>
        <w:rPr>
          <w:rFonts w:hint="eastAsia" w:ascii="方正黑体_GBK" w:hAnsi="方正黑体_GBK" w:eastAsia="方正黑体_GBK" w:cs="方正黑体_GBK"/>
          <w:sz w:val="32"/>
          <w:szCs w:val="32"/>
          <w:lang w:bidi="ar-SA"/>
        </w:rPr>
        <w:t>失能等级自评表</w:t>
      </w:r>
    </w:p>
    <w:tbl>
      <w:tblPr>
        <w:tblStyle w:val="12"/>
        <w:tblW w:w="8918" w:type="dxa"/>
        <w:tblInd w:w="15" w:type="dxa"/>
        <w:tblLayout w:type="fixed"/>
        <w:tblCellMar>
          <w:top w:w="0" w:type="dxa"/>
          <w:left w:w="10" w:type="dxa"/>
          <w:bottom w:w="0" w:type="dxa"/>
          <w:right w:w="10" w:type="dxa"/>
        </w:tblCellMar>
      </w:tblPr>
      <w:tblGrid>
        <w:gridCol w:w="859"/>
        <w:gridCol w:w="2736"/>
        <w:gridCol w:w="2496"/>
        <w:gridCol w:w="2126"/>
        <w:gridCol w:w="701"/>
      </w:tblGrid>
      <w:tr>
        <w:tblPrEx>
          <w:tblCellMar>
            <w:top w:w="0" w:type="dxa"/>
            <w:left w:w="10" w:type="dxa"/>
            <w:bottom w:w="0" w:type="dxa"/>
            <w:right w:w="10" w:type="dxa"/>
          </w:tblCellMar>
        </w:tblPrEx>
        <w:trPr>
          <w:trHeight w:val="435" w:hRule="exact"/>
        </w:trPr>
        <w:tc>
          <w:tcPr>
            <w:tcW w:w="859" w:type="dxa"/>
            <w:tcBorders>
              <w:top w:val="single" w:color="auto" w:sz="4" w:space="0"/>
              <w:left w:val="single" w:color="auto" w:sz="4" w:space="0"/>
            </w:tcBorders>
            <w:noWrap w:val="0"/>
            <w:vAlign w:val="center"/>
          </w:tcPr>
          <w:p>
            <w:pPr>
              <w:pStyle w:val="16"/>
              <w:spacing w:line="240" w:lineRule="auto"/>
              <w:ind w:firstLine="0"/>
              <w:jc w:val="center"/>
              <w:rPr>
                <w:b/>
                <w:bCs/>
                <w:sz w:val="21"/>
                <w:szCs w:val="21"/>
              </w:rPr>
            </w:pPr>
            <w:r>
              <w:rPr>
                <w:b/>
                <w:bCs/>
                <w:sz w:val="21"/>
                <w:szCs w:val="21"/>
              </w:rPr>
              <w:t>项目</w:t>
            </w:r>
          </w:p>
        </w:tc>
        <w:tc>
          <w:tcPr>
            <w:tcW w:w="2736" w:type="dxa"/>
            <w:tcBorders>
              <w:top w:val="single" w:color="auto" w:sz="4" w:space="0"/>
              <w:left w:val="single" w:color="auto" w:sz="4" w:space="0"/>
            </w:tcBorders>
            <w:noWrap w:val="0"/>
            <w:vAlign w:val="center"/>
          </w:tcPr>
          <w:p>
            <w:pPr>
              <w:pStyle w:val="16"/>
              <w:spacing w:line="240" w:lineRule="auto"/>
              <w:ind w:firstLine="0"/>
              <w:jc w:val="center"/>
              <w:rPr>
                <w:b/>
                <w:bCs/>
                <w:sz w:val="21"/>
                <w:szCs w:val="21"/>
              </w:rPr>
            </w:pPr>
            <w:r>
              <w:rPr>
                <w:b/>
                <w:bCs/>
                <w:sz w:val="21"/>
                <w:szCs w:val="21"/>
              </w:rPr>
              <w:t>独立（2）</w:t>
            </w:r>
          </w:p>
        </w:tc>
        <w:tc>
          <w:tcPr>
            <w:tcW w:w="2496" w:type="dxa"/>
            <w:tcBorders>
              <w:top w:val="single" w:color="auto" w:sz="4" w:space="0"/>
              <w:left w:val="single" w:color="auto" w:sz="4" w:space="0"/>
            </w:tcBorders>
            <w:noWrap w:val="0"/>
            <w:vAlign w:val="bottom"/>
          </w:tcPr>
          <w:p>
            <w:pPr>
              <w:pStyle w:val="16"/>
              <w:spacing w:line="240" w:lineRule="auto"/>
              <w:ind w:firstLine="0"/>
              <w:jc w:val="center"/>
              <w:rPr>
                <w:b/>
                <w:bCs/>
                <w:sz w:val="21"/>
                <w:szCs w:val="21"/>
              </w:rPr>
            </w:pPr>
            <w:r>
              <w:rPr>
                <w:b/>
                <w:bCs/>
                <w:sz w:val="21"/>
                <w:szCs w:val="21"/>
              </w:rPr>
              <w:t>部分独立（1） （需要帮助）</w:t>
            </w:r>
          </w:p>
        </w:tc>
        <w:tc>
          <w:tcPr>
            <w:tcW w:w="2126" w:type="dxa"/>
            <w:tcBorders>
              <w:top w:val="single" w:color="auto" w:sz="4" w:space="0"/>
              <w:left w:val="single" w:color="auto" w:sz="4" w:space="0"/>
            </w:tcBorders>
            <w:noWrap w:val="0"/>
            <w:vAlign w:val="center"/>
          </w:tcPr>
          <w:p>
            <w:pPr>
              <w:pStyle w:val="16"/>
              <w:spacing w:line="240" w:lineRule="auto"/>
              <w:ind w:firstLine="0"/>
              <w:jc w:val="center"/>
              <w:rPr>
                <w:b/>
                <w:bCs/>
                <w:sz w:val="21"/>
                <w:szCs w:val="21"/>
              </w:rPr>
            </w:pPr>
            <w:r>
              <w:rPr>
                <w:b/>
                <w:bCs/>
                <w:sz w:val="21"/>
                <w:szCs w:val="21"/>
              </w:rPr>
              <w:t>依赖（0）</w:t>
            </w:r>
          </w:p>
        </w:tc>
        <w:tc>
          <w:tcPr>
            <w:tcW w:w="701" w:type="dxa"/>
            <w:tcBorders>
              <w:top w:val="single" w:color="auto" w:sz="4" w:space="0"/>
              <w:left w:val="single" w:color="auto" w:sz="4" w:space="0"/>
              <w:right w:val="single" w:color="auto" w:sz="4" w:space="0"/>
            </w:tcBorders>
            <w:noWrap w:val="0"/>
            <w:vAlign w:val="center"/>
          </w:tcPr>
          <w:p>
            <w:pPr>
              <w:pStyle w:val="16"/>
              <w:spacing w:line="240" w:lineRule="auto"/>
              <w:ind w:firstLine="0"/>
              <w:jc w:val="center"/>
              <w:rPr>
                <w:b/>
                <w:bCs/>
                <w:sz w:val="21"/>
                <w:szCs w:val="21"/>
              </w:rPr>
            </w:pPr>
            <w:r>
              <w:rPr>
                <w:b/>
                <w:bCs/>
                <w:sz w:val="21"/>
                <w:szCs w:val="21"/>
              </w:rPr>
              <w:t>选项</w:t>
            </w:r>
          </w:p>
        </w:tc>
      </w:tr>
      <w:tr>
        <w:tblPrEx>
          <w:tblCellMar>
            <w:top w:w="0" w:type="dxa"/>
            <w:left w:w="10" w:type="dxa"/>
            <w:bottom w:w="0" w:type="dxa"/>
            <w:right w:w="10" w:type="dxa"/>
          </w:tblCellMar>
        </w:tblPrEx>
        <w:trPr>
          <w:trHeight w:val="994" w:hRule="exact"/>
        </w:trPr>
        <w:tc>
          <w:tcPr>
            <w:tcW w:w="859" w:type="dxa"/>
            <w:tcBorders>
              <w:top w:val="single" w:color="auto" w:sz="4" w:space="0"/>
              <w:left w:val="single" w:color="auto" w:sz="4" w:space="0"/>
            </w:tcBorders>
            <w:noWrap w:val="0"/>
            <w:vAlign w:val="center"/>
          </w:tcPr>
          <w:p>
            <w:pPr>
              <w:pStyle w:val="16"/>
              <w:spacing w:line="240" w:lineRule="auto"/>
              <w:ind w:firstLine="0"/>
              <w:jc w:val="center"/>
              <w:rPr>
                <w:sz w:val="21"/>
                <w:szCs w:val="21"/>
              </w:rPr>
            </w:pPr>
            <w:r>
              <w:rPr>
                <w:sz w:val="21"/>
                <w:szCs w:val="21"/>
              </w:rPr>
              <w:t>进食</w:t>
            </w:r>
          </w:p>
        </w:tc>
        <w:tc>
          <w:tcPr>
            <w:tcW w:w="2736" w:type="dxa"/>
            <w:tcBorders>
              <w:top w:val="single" w:color="auto" w:sz="4" w:space="0"/>
              <w:left w:val="single" w:color="auto" w:sz="4" w:space="0"/>
            </w:tcBorders>
            <w:noWrap w:val="0"/>
            <w:vAlign w:val="center"/>
          </w:tcPr>
          <w:p>
            <w:pPr>
              <w:pStyle w:val="16"/>
              <w:spacing w:after="40" w:line="240" w:lineRule="auto"/>
              <w:ind w:firstLine="0"/>
              <w:jc w:val="both"/>
              <w:rPr>
                <w:sz w:val="21"/>
                <w:szCs w:val="21"/>
              </w:rPr>
            </w:pPr>
            <w:r>
              <w:rPr>
                <w:sz w:val="21"/>
                <w:szCs w:val="21"/>
              </w:rPr>
              <w:t xml:space="preserve">独立 </w:t>
            </w:r>
          </w:p>
          <w:p>
            <w:pPr>
              <w:pStyle w:val="16"/>
              <w:spacing w:after="40" w:line="240" w:lineRule="auto"/>
              <w:ind w:firstLine="0"/>
              <w:jc w:val="both"/>
              <w:rPr>
                <w:sz w:val="21"/>
                <w:szCs w:val="21"/>
              </w:rPr>
            </w:pPr>
            <w:r>
              <w:rPr>
                <w:sz w:val="21"/>
                <w:szCs w:val="21"/>
              </w:rPr>
              <w:t>无须帮助</w:t>
            </w:r>
          </w:p>
        </w:tc>
        <w:tc>
          <w:tcPr>
            <w:tcW w:w="2496" w:type="dxa"/>
            <w:tcBorders>
              <w:top w:val="single" w:color="auto" w:sz="4" w:space="0"/>
              <w:left w:val="single" w:color="auto" w:sz="4" w:space="0"/>
            </w:tcBorders>
            <w:noWrap w:val="0"/>
            <w:vAlign w:val="center"/>
          </w:tcPr>
          <w:p>
            <w:pPr>
              <w:pStyle w:val="16"/>
              <w:spacing w:after="40" w:line="240" w:lineRule="auto"/>
              <w:ind w:firstLine="0"/>
              <w:jc w:val="both"/>
              <w:rPr>
                <w:sz w:val="21"/>
                <w:szCs w:val="21"/>
              </w:rPr>
            </w:pPr>
            <w:r>
              <w:rPr>
                <w:sz w:val="21"/>
                <w:szCs w:val="21"/>
              </w:rPr>
              <w:t>部分独立</w:t>
            </w:r>
          </w:p>
          <w:p>
            <w:pPr>
              <w:pStyle w:val="16"/>
              <w:spacing w:line="240" w:lineRule="auto"/>
              <w:ind w:firstLine="0"/>
              <w:jc w:val="both"/>
              <w:rPr>
                <w:sz w:val="21"/>
                <w:szCs w:val="21"/>
              </w:rPr>
            </w:pPr>
            <w:r>
              <w:rPr>
                <w:sz w:val="21"/>
                <w:szCs w:val="21"/>
              </w:rPr>
              <w:t>自己能吃，但需辅助</w:t>
            </w:r>
          </w:p>
        </w:tc>
        <w:tc>
          <w:tcPr>
            <w:tcW w:w="2126" w:type="dxa"/>
            <w:tcBorders>
              <w:top w:val="single" w:color="auto" w:sz="4" w:space="0"/>
              <w:left w:val="single" w:color="auto" w:sz="4" w:space="0"/>
            </w:tcBorders>
            <w:noWrap w:val="0"/>
            <w:vAlign w:val="bottom"/>
          </w:tcPr>
          <w:p>
            <w:pPr>
              <w:pStyle w:val="16"/>
              <w:spacing w:after="40" w:line="240" w:lineRule="auto"/>
              <w:ind w:firstLine="0"/>
              <w:jc w:val="both"/>
              <w:rPr>
                <w:sz w:val="21"/>
                <w:szCs w:val="21"/>
              </w:rPr>
            </w:pPr>
            <w:r>
              <w:rPr>
                <w:sz w:val="21"/>
                <w:szCs w:val="21"/>
              </w:rPr>
              <w:t xml:space="preserve">不能独立完成 </w:t>
            </w:r>
          </w:p>
          <w:p>
            <w:pPr>
              <w:pStyle w:val="16"/>
              <w:spacing w:after="40" w:line="240" w:lineRule="auto"/>
              <w:ind w:firstLine="0"/>
              <w:jc w:val="both"/>
              <w:rPr>
                <w:sz w:val="21"/>
                <w:szCs w:val="21"/>
              </w:rPr>
            </w:pPr>
            <w:r>
              <w:rPr>
                <w:sz w:val="21"/>
                <w:szCs w:val="21"/>
              </w:rPr>
              <w:t>部分或全部靠喂食或鼻饲</w:t>
            </w:r>
          </w:p>
        </w:tc>
        <w:tc>
          <w:tcPr>
            <w:tcW w:w="701" w:type="dxa"/>
            <w:tcBorders>
              <w:top w:val="single" w:color="auto" w:sz="4" w:space="0"/>
              <w:left w:val="single" w:color="auto" w:sz="4" w:space="0"/>
              <w:right w:val="single" w:color="auto" w:sz="4" w:space="0"/>
            </w:tcBorders>
            <w:noWrap w:val="0"/>
            <w:vAlign w:val="top"/>
          </w:tcPr>
          <w:p>
            <w:pPr>
              <w:rPr>
                <w:szCs w:val="21"/>
              </w:rPr>
            </w:pPr>
          </w:p>
        </w:tc>
      </w:tr>
      <w:tr>
        <w:tblPrEx>
          <w:tblCellMar>
            <w:top w:w="0" w:type="dxa"/>
            <w:left w:w="10" w:type="dxa"/>
            <w:bottom w:w="0" w:type="dxa"/>
            <w:right w:w="10" w:type="dxa"/>
          </w:tblCellMar>
        </w:tblPrEx>
        <w:trPr>
          <w:trHeight w:val="1285" w:hRule="exact"/>
        </w:trPr>
        <w:tc>
          <w:tcPr>
            <w:tcW w:w="859" w:type="dxa"/>
            <w:tcBorders>
              <w:top w:val="single" w:color="auto" w:sz="4" w:space="0"/>
              <w:left w:val="single" w:color="auto" w:sz="4" w:space="0"/>
            </w:tcBorders>
            <w:noWrap w:val="0"/>
            <w:vAlign w:val="center"/>
          </w:tcPr>
          <w:p>
            <w:pPr>
              <w:pStyle w:val="16"/>
              <w:spacing w:line="240" w:lineRule="auto"/>
              <w:ind w:firstLine="0" w:firstLineChars="0"/>
              <w:jc w:val="center"/>
              <w:rPr>
                <w:rFonts w:ascii="宋体" w:eastAsia="宋体" w:cs="宋体" w:hAnsiTheme="minorHAnsi"/>
                <w:kern w:val="2"/>
                <w:sz w:val="21"/>
                <w:szCs w:val="21"/>
                <w:lang w:val="zh-TW" w:eastAsia="zh-TW" w:bidi="zh-TW"/>
              </w:rPr>
            </w:pPr>
            <w:r>
              <w:rPr>
                <w:sz w:val="21"/>
                <w:szCs w:val="21"/>
              </w:rPr>
              <w:t>大小便 控制</w:t>
            </w:r>
          </w:p>
        </w:tc>
        <w:tc>
          <w:tcPr>
            <w:tcW w:w="2736" w:type="dxa"/>
            <w:tcBorders>
              <w:top w:val="single" w:color="auto" w:sz="4" w:space="0"/>
              <w:left w:val="single" w:color="auto" w:sz="4" w:space="0"/>
            </w:tcBorders>
            <w:noWrap w:val="0"/>
            <w:vAlign w:val="center"/>
          </w:tcPr>
          <w:p>
            <w:pPr>
              <w:pStyle w:val="16"/>
              <w:spacing w:after="40" w:line="240" w:lineRule="auto"/>
              <w:ind w:firstLine="0"/>
              <w:jc w:val="both"/>
              <w:rPr>
                <w:sz w:val="21"/>
                <w:szCs w:val="21"/>
              </w:rPr>
            </w:pPr>
            <w:r>
              <w:rPr>
                <w:sz w:val="21"/>
                <w:szCs w:val="21"/>
              </w:rPr>
              <w:t>独立</w:t>
            </w:r>
          </w:p>
          <w:p>
            <w:pPr>
              <w:pStyle w:val="16"/>
              <w:spacing w:line="240" w:lineRule="auto"/>
              <w:ind w:firstLine="0" w:firstLineChars="0"/>
              <w:rPr>
                <w:rFonts w:ascii="宋体" w:eastAsia="宋体" w:cs="宋体" w:hAnsiTheme="minorHAnsi"/>
                <w:kern w:val="2"/>
                <w:sz w:val="21"/>
                <w:szCs w:val="21"/>
                <w:lang w:val="zh-TW" w:eastAsia="zh-TW" w:bidi="zh-TW"/>
              </w:rPr>
            </w:pPr>
            <w:r>
              <w:rPr>
                <w:sz w:val="21"/>
                <w:szCs w:val="21"/>
              </w:rPr>
              <w:t>自己能够完全控制</w:t>
            </w:r>
          </w:p>
        </w:tc>
        <w:tc>
          <w:tcPr>
            <w:tcW w:w="2496" w:type="dxa"/>
            <w:tcBorders>
              <w:top w:val="single" w:color="auto" w:sz="4" w:space="0"/>
              <w:left w:val="single" w:color="auto" w:sz="4" w:space="0"/>
            </w:tcBorders>
            <w:noWrap w:val="0"/>
            <w:vAlign w:val="center"/>
          </w:tcPr>
          <w:p>
            <w:pPr>
              <w:pStyle w:val="16"/>
              <w:spacing w:after="40" w:line="240" w:lineRule="auto"/>
              <w:ind w:firstLine="0"/>
              <w:jc w:val="both"/>
              <w:rPr>
                <w:sz w:val="21"/>
                <w:szCs w:val="21"/>
              </w:rPr>
            </w:pPr>
            <w:r>
              <w:rPr>
                <w:sz w:val="21"/>
                <w:szCs w:val="21"/>
              </w:rPr>
              <w:t>部分独立</w:t>
            </w:r>
          </w:p>
          <w:p>
            <w:pPr>
              <w:pStyle w:val="16"/>
              <w:spacing w:after="40" w:line="240" w:lineRule="auto"/>
              <w:ind w:firstLine="0" w:firstLineChars="0"/>
              <w:jc w:val="both"/>
              <w:rPr>
                <w:rFonts w:ascii="宋体" w:eastAsia="宋体" w:cs="宋体" w:hAnsiTheme="minorHAnsi"/>
                <w:kern w:val="2"/>
                <w:sz w:val="21"/>
                <w:szCs w:val="21"/>
                <w:lang w:val="zh-TW" w:eastAsia="zh-TW" w:bidi="zh-TW"/>
              </w:rPr>
            </w:pPr>
            <w:r>
              <w:rPr>
                <w:sz w:val="21"/>
                <w:szCs w:val="21"/>
              </w:rPr>
              <w:t>偶尔失控</w:t>
            </w:r>
          </w:p>
        </w:tc>
        <w:tc>
          <w:tcPr>
            <w:tcW w:w="2126" w:type="dxa"/>
            <w:tcBorders>
              <w:top w:val="single" w:color="auto" w:sz="4" w:space="0"/>
              <w:left w:val="single" w:color="auto" w:sz="4" w:space="0"/>
            </w:tcBorders>
            <w:noWrap w:val="0"/>
            <w:vAlign w:val="bottom"/>
          </w:tcPr>
          <w:p>
            <w:pPr>
              <w:pStyle w:val="16"/>
              <w:spacing w:after="40" w:line="240" w:lineRule="auto"/>
              <w:ind w:firstLine="0"/>
              <w:jc w:val="both"/>
              <w:rPr>
                <w:sz w:val="21"/>
                <w:szCs w:val="21"/>
              </w:rPr>
            </w:pPr>
            <w:r>
              <w:rPr>
                <w:sz w:val="21"/>
                <w:szCs w:val="21"/>
              </w:rPr>
              <w:t>不能自控</w:t>
            </w:r>
          </w:p>
          <w:p>
            <w:pPr>
              <w:pStyle w:val="16"/>
              <w:spacing w:after="40" w:line="240" w:lineRule="auto"/>
              <w:ind w:firstLine="0" w:firstLineChars="0"/>
              <w:jc w:val="both"/>
              <w:rPr>
                <w:rFonts w:ascii="宋体" w:eastAsia="宋体" w:cs="宋体" w:hAnsiTheme="minorHAnsi"/>
                <w:kern w:val="2"/>
                <w:sz w:val="21"/>
                <w:szCs w:val="21"/>
                <w:lang w:val="zh-TW" w:eastAsia="zh-TW" w:bidi="zh-TW"/>
              </w:rPr>
            </w:pPr>
            <w:r>
              <w:rPr>
                <w:sz w:val="21"/>
                <w:szCs w:val="21"/>
              </w:rPr>
              <w:t>失控，需帮助处理大小便（如导尿、灌肠等）</w:t>
            </w:r>
          </w:p>
        </w:tc>
        <w:tc>
          <w:tcPr>
            <w:tcW w:w="701" w:type="dxa"/>
            <w:tcBorders>
              <w:top w:val="single" w:color="auto" w:sz="4" w:space="0"/>
              <w:left w:val="single" w:color="auto" w:sz="4" w:space="0"/>
              <w:right w:val="single" w:color="auto" w:sz="4" w:space="0"/>
            </w:tcBorders>
            <w:noWrap w:val="0"/>
            <w:vAlign w:val="top"/>
          </w:tcPr>
          <w:p>
            <w:pPr>
              <w:pStyle w:val="16"/>
              <w:spacing w:line="240" w:lineRule="auto"/>
              <w:ind w:firstLine="0"/>
              <w:rPr>
                <w:sz w:val="21"/>
                <w:szCs w:val="21"/>
              </w:rPr>
            </w:pPr>
          </w:p>
        </w:tc>
      </w:tr>
      <w:tr>
        <w:tblPrEx>
          <w:tblCellMar>
            <w:top w:w="0" w:type="dxa"/>
            <w:left w:w="10" w:type="dxa"/>
            <w:bottom w:w="0" w:type="dxa"/>
            <w:right w:w="10" w:type="dxa"/>
          </w:tblCellMar>
        </w:tblPrEx>
        <w:trPr>
          <w:trHeight w:val="1285" w:hRule="exact"/>
        </w:trPr>
        <w:tc>
          <w:tcPr>
            <w:tcW w:w="859" w:type="dxa"/>
            <w:tcBorders>
              <w:top w:val="single" w:color="auto" w:sz="4" w:space="0"/>
              <w:left w:val="single" w:color="auto" w:sz="4" w:space="0"/>
            </w:tcBorders>
            <w:noWrap w:val="0"/>
            <w:vAlign w:val="center"/>
          </w:tcPr>
          <w:p>
            <w:pPr>
              <w:pStyle w:val="16"/>
              <w:spacing w:line="240" w:lineRule="auto"/>
              <w:ind w:firstLine="180" w:firstLineChars="0"/>
              <w:rPr>
                <w:rFonts w:ascii="宋体" w:eastAsia="宋体" w:cs="宋体" w:hAnsiTheme="minorHAnsi"/>
                <w:kern w:val="2"/>
                <w:sz w:val="21"/>
                <w:szCs w:val="21"/>
                <w:lang w:val="zh-TW" w:eastAsia="zh-TW" w:bidi="zh-TW"/>
              </w:rPr>
            </w:pPr>
            <w:r>
              <w:rPr>
                <w:sz w:val="21"/>
                <w:szCs w:val="21"/>
              </w:rPr>
              <w:t>洗澡</w:t>
            </w:r>
          </w:p>
        </w:tc>
        <w:tc>
          <w:tcPr>
            <w:tcW w:w="2736" w:type="dxa"/>
            <w:tcBorders>
              <w:top w:val="single" w:color="auto" w:sz="4" w:space="0"/>
              <w:left w:val="single" w:color="auto" w:sz="4" w:space="0"/>
            </w:tcBorders>
            <w:noWrap w:val="0"/>
            <w:vAlign w:val="bottom"/>
          </w:tcPr>
          <w:p>
            <w:pPr>
              <w:pStyle w:val="16"/>
              <w:spacing w:after="40" w:line="240" w:lineRule="auto"/>
              <w:ind w:firstLine="0"/>
              <w:jc w:val="both"/>
              <w:rPr>
                <w:sz w:val="21"/>
                <w:szCs w:val="21"/>
              </w:rPr>
            </w:pPr>
            <w:r>
              <w:rPr>
                <w:sz w:val="21"/>
                <w:szCs w:val="21"/>
              </w:rPr>
              <w:t>独立，无须帮助</w:t>
            </w:r>
          </w:p>
          <w:p>
            <w:pPr>
              <w:pStyle w:val="16"/>
              <w:spacing w:after="40" w:line="240" w:lineRule="auto"/>
              <w:ind w:firstLine="0" w:firstLineChars="0"/>
              <w:jc w:val="both"/>
              <w:rPr>
                <w:rFonts w:ascii="宋体" w:eastAsia="宋体" w:cs="宋体" w:hAnsiTheme="minorHAnsi"/>
                <w:kern w:val="2"/>
                <w:sz w:val="21"/>
                <w:szCs w:val="21"/>
                <w:lang w:val="zh-TW" w:eastAsia="zh-TW" w:bidi="zh-TW"/>
              </w:rPr>
            </w:pPr>
            <w:r>
              <w:rPr>
                <w:sz w:val="21"/>
                <w:szCs w:val="21"/>
              </w:rPr>
              <w:t>自己能进出浴室（淋浴、盆浴），独立洗澡</w:t>
            </w:r>
          </w:p>
        </w:tc>
        <w:tc>
          <w:tcPr>
            <w:tcW w:w="2496" w:type="dxa"/>
            <w:tcBorders>
              <w:top w:val="single" w:color="auto" w:sz="4" w:space="0"/>
              <w:left w:val="single" w:color="auto" w:sz="4" w:space="0"/>
            </w:tcBorders>
            <w:noWrap w:val="0"/>
            <w:vAlign w:val="bottom"/>
          </w:tcPr>
          <w:p>
            <w:pPr>
              <w:pStyle w:val="16"/>
              <w:spacing w:after="40" w:line="240" w:lineRule="auto"/>
              <w:ind w:firstLine="0"/>
              <w:jc w:val="both"/>
              <w:rPr>
                <w:sz w:val="21"/>
                <w:szCs w:val="21"/>
              </w:rPr>
            </w:pPr>
            <w:r>
              <w:rPr>
                <w:sz w:val="21"/>
                <w:szCs w:val="21"/>
              </w:rPr>
              <w:t>部分独立</w:t>
            </w:r>
          </w:p>
          <w:p>
            <w:pPr>
              <w:pStyle w:val="16"/>
              <w:spacing w:after="40" w:line="240" w:lineRule="auto"/>
              <w:ind w:firstLine="0" w:firstLineChars="0"/>
              <w:jc w:val="both"/>
              <w:rPr>
                <w:rFonts w:ascii="宋体" w:eastAsia="宋体" w:cs="宋体" w:hAnsiTheme="minorHAnsi"/>
                <w:kern w:val="2"/>
                <w:sz w:val="21"/>
                <w:szCs w:val="21"/>
                <w:lang w:val="zh-TW" w:eastAsia="zh-TW" w:bidi="zh-TW"/>
              </w:rPr>
            </w:pPr>
            <w:r>
              <w:rPr>
                <w:sz w:val="21"/>
                <w:szCs w:val="21"/>
              </w:rPr>
              <w:t>需帮助洗一部分（背部或腿）</w:t>
            </w:r>
          </w:p>
        </w:tc>
        <w:tc>
          <w:tcPr>
            <w:tcW w:w="2126" w:type="dxa"/>
            <w:tcBorders>
              <w:top w:val="single" w:color="auto" w:sz="4" w:space="0"/>
              <w:left w:val="single" w:color="auto" w:sz="4" w:space="0"/>
            </w:tcBorders>
            <w:noWrap w:val="0"/>
            <w:vAlign w:val="bottom"/>
          </w:tcPr>
          <w:p>
            <w:pPr>
              <w:pStyle w:val="16"/>
              <w:spacing w:after="40" w:line="240" w:lineRule="auto"/>
              <w:ind w:firstLine="0"/>
              <w:jc w:val="both"/>
              <w:rPr>
                <w:sz w:val="21"/>
                <w:szCs w:val="21"/>
              </w:rPr>
            </w:pPr>
            <w:r>
              <w:rPr>
                <w:sz w:val="21"/>
                <w:szCs w:val="21"/>
              </w:rPr>
              <w:t xml:space="preserve">不能独立完成 </w:t>
            </w:r>
          </w:p>
          <w:p>
            <w:pPr>
              <w:pStyle w:val="16"/>
              <w:spacing w:after="40" w:line="240" w:lineRule="auto"/>
              <w:ind w:firstLine="0" w:firstLineChars="0"/>
              <w:jc w:val="both"/>
              <w:rPr>
                <w:rFonts w:ascii="宋体" w:eastAsia="宋体" w:cs="宋体" w:hAnsiTheme="minorHAnsi"/>
                <w:kern w:val="2"/>
                <w:sz w:val="21"/>
                <w:szCs w:val="21"/>
                <w:lang w:val="zh-TW" w:eastAsia="zh-TW" w:bidi="zh-TW"/>
              </w:rPr>
            </w:pPr>
            <w:r>
              <w:rPr>
                <w:sz w:val="21"/>
                <w:szCs w:val="21"/>
              </w:rPr>
              <w:t>不能洗澡、或大部分需帮助洗</w:t>
            </w:r>
          </w:p>
        </w:tc>
        <w:tc>
          <w:tcPr>
            <w:tcW w:w="701" w:type="dxa"/>
            <w:tcBorders>
              <w:top w:val="single" w:color="auto" w:sz="4" w:space="0"/>
              <w:left w:val="single" w:color="auto" w:sz="4" w:space="0"/>
              <w:right w:val="single" w:color="auto" w:sz="4" w:space="0"/>
            </w:tcBorders>
            <w:noWrap w:val="0"/>
            <w:vAlign w:val="top"/>
          </w:tcPr>
          <w:p>
            <w:pPr>
              <w:pStyle w:val="16"/>
              <w:spacing w:line="240" w:lineRule="auto"/>
              <w:ind w:firstLine="0"/>
              <w:rPr>
                <w:sz w:val="21"/>
                <w:szCs w:val="21"/>
              </w:rPr>
            </w:pPr>
          </w:p>
        </w:tc>
      </w:tr>
      <w:tr>
        <w:tblPrEx>
          <w:tblCellMar>
            <w:top w:w="0" w:type="dxa"/>
            <w:left w:w="10" w:type="dxa"/>
            <w:bottom w:w="0" w:type="dxa"/>
            <w:right w:w="10" w:type="dxa"/>
          </w:tblCellMar>
        </w:tblPrEx>
        <w:trPr>
          <w:trHeight w:val="1285" w:hRule="exact"/>
        </w:trPr>
        <w:tc>
          <w:tcPr>
            <w:tcW w:w="859" w:type="dxa"/>
            <w:tcBorders>
              <w:top w:val="single" w:color="auto" w:sz="4" w:space="0"/>
              <w:left w:val="single" w:color="auto" w:sz="4" w:space="0"/>
            </w:tcBorders>
            <w:noWrap w:val="0"/>
            <w:vAlign w:val="center"/>
          </w:tcPr>
          <w:p>
            <w:pPr>
              <w:pStyle w:val="16"/>
              <w:spacing w:line="240" w:lineRule="auto"/>
              <w:ind w:firstLine="0" w:firstLineChars="0"/>
              <w:jc w:val="center"/>
              <w:rPr>
                <w:rFonts w:ascii="宋体" w:eastAsia="宋体" w:cs="宋体" w:hAnsiTheme="minorHAnsi"/>
                <w:kern w:val="2"/>
                <w:sz w:val="21"/>
                <w:szCs w:val="21"/>
                <w:lang w:val="zh-TW" w:eastAsia="zh-TW" w:bidi="zh-TW"/>
              </w:rPr>
            </w:pPr>
            <w:r>
              <w:rPr>
                <w:sz w:val="21"/>
                <w:szCs w:val="21"/>
              </w:rPr>
              <w:t>穿衣</w:t>
            </w:r>
          </w:p>
        </w:tc>
        <w:tc>
          <w:tcPr>
            <w:tcW w:w="2736" w:type="dxa"/>
            <w:tcBorders>
              <w:top w:val="single" w:color="auto" w:sz="4" w:space="0"/>
              <w:left w:val="single" w:color="auto" w:sz="4" w:space="0"/>
            </w:tcBorders>
            <w:noWrap w:val="0"/>
            <w:vAlign w:val="center"/>
          </w:tcPr>
          <w:p>
            <w:pPr>
              <w:pStyle w:val="16"/>
              <w:spacing w:after="40" w:line="240" w:lineRule="auto"/>
              <w:ind w:firstLine="0"/>
              <w:jc w:val="both"/>
              <w:rPr>
                <w:sz w:val="21"/>
                <w:szCs w:val="21"/>
              </w:rPr>
            </w:pPr>
            <w:r>
              <w:rPr>
                <w:sz w:val="21"/>
                <w:szCs w:val="21"/>
              </w:rPr>
              <w:t>独立，无须帮助</w:t>
            </w:r>
          </w:p>
          <w:p>
            <w:pPr>
              <w:pStyle w:val="16"/>
              <w:spacing w:after="40" w:line="240" w:lineRule="auto"/>
              <w:ind w:firstLine="0" w:firstLineChars="0"/>
              <w:jc w:val="both"/>
              <w:rPr>
                <w:rFonts w:ascii="宋体" w:eastAsia="宋体" w:cs="宋体" w:hAnsiTheme="minorHAnsi"/>
                <w:kern w:val="2"/>
                <w:sz w:val="21"/>
                <w:szCs w:val="21"/>
                <w:lang w:val="zh-TW" w:eastAsia="zh-TW" w:bidi="zh-TW"/>
              </w:rPr>
            </w:pPr>
            <w:r>
              <w:rPr>
                <w:sz w:val="21"/>
                <w:szCs w:val="21"/>
              </w:rPr>
              <w:t>能独立拿取衣服，穿上并扣好</w:t>
            </w:r>
          </w:p>
        </w:tc>
        <w:tc>
          <w:tcPr>
            <w:tcW w:w="2496" w:type="dxa"/>
            <w:tcBorders>
              <w:top w:val="single" w:color="auto" w:sz="4" w:space="0"/>
              <w:left w:val="single" w:color="auto" w:sz="4" w:space="0"/>
            </w:tcBorders>
            <w:noWrap w:val="0"/>
            <w:vAlign w:val="center"/>
          </w:tcPr>
          <w:p>
            <w:pPr>
              <w:pStyle w:val="16"/>
              <w:spacing w:after="40" w:line="240" w:lineRule="auto"/>
              <w:ind w:firstLine="0"/>
              <w:jc w:val="both"/>
              <w:rPr>
                <w:sz w:val="21"/>
                <w:szCs w:val="21"/>
              </w:rPr>
            </w:pPr>
            <w:r>
              <w:rPr>
                <w:sz w:val="21"/>
                <w:szCs w:val="21"/>
              </w:rPr>
              <w:t>部分独立</w:t>
            </w:r>
          </w:p>
          <w:p>
            <w:pPr>
              <w:pStyle w:val="16"/>
              <w:spacing w:after="40" w:line="240" w:lineRule="auto"/>
              <w:ind w:firstLine="0" w:firstLineChars="0"/>
              <w:jc w:val="both"/>
              <w:rPr>
                <w:rFonts w:ascii="宋体" w:eastAsia="宋体" w:cs="宋体" w:hAnsiTheme="minorHAnsi"/>
                <w:kern w:val="2"/>
                <w:sz w:val="21"/>
                <w:szCs w:val="21"/>
                <w:lang w:val="zh-TW" w:eastAsia="zh-TW" w:bidi="zh-TW"/>
              </w:rPr>
            </w:pPr>
            <w:r>
              <w:rPr>
                <w:sz w:val="21"/>
                <w:szCs w:val="21"/>
              </w:rPr>
              <w:t>能独立拿取衣服及穿上，需帮助系鞋带</w:t>
            </w:r>
          </w:p>
        </w:tc>
        <w:tc>
          <w:tcPr>
            <w:tcW w:w="2126" w:type="dxa"/>
            <w:tcBorders>
              <w:top w:val="single" w:color="auto" w:sz="4" w:space="0"/>
              <w:left w:val="single" w:color="auto" w:sz="4" w:space="0"/>
            </w:tcBorders>
            <w:noWrap w:val="0"/>
            <w:vAlign w:val="bottom"/>
          </w:tcPr>
          <w:p>
            <w:pPr>
              <w:pStyle w:val="16"/>
              <w:spacing w:after="40" w:line="240" w:lineRule="auto"/>
              <w:ind w:firstLine="0"/>
              <w:jc w:val="both"/>
              <w:rPr>
                <w:sz w:val="21"/>
                <w:szCs w:val="21"/>
              </w:rPr>
            </w:pPr>
            <w:r>
              <w:rPr>
                <w:sz w:val="21"/>
                <w:szCs w:val="21"/>
              </w:rPr>
              <w:t>不能独立完成</w:t>
            </w:r>
          </w:p>
          <w:p>
            <w:pPr>
              <w:pStyle w:val="16"/>
              <w:spacing w:after="40" w:line="240" w:lineRule="auto"/>
              <w:ind w:firstLine="0" w:firstLineChars="0"/>
              <w:jc w:val="both"/>
              <w:rPr>
                <w:rFonts w:ascii="宋体" w:eastAsia="宋体" w:cs="宋体" w:hAnsiTheme="minorHAnsi"/>
                <w:kern w:val="2"/>
                <w:sz w:val="21"/>
                <w:szCs w:val="21"/>
                <w:lang w:val="zh-TW" w:eastAsia="zh-TW" w:bidi="zh-TW"/>
              </w:rPr>
            </w:pPr>
            <w:r>
              <w:rPr>
                <w:sz w:val="21"/>
                <w:szCs w:val="21"/>
              </w:rPr>
              <w:t>完全不能穿，要靠他人拿衣穿衣或自己穿上部分</w:t>
            </w:r>
          </w:p>
        </w:tc>
        <w:tc>
          <w:tcPr>
            <w:tcW w:w="701" w:type="dxa"/>
            <w:tcBorders>
              <w:top w:val="single" w:color="auto" w:sz="4" w:space="0"/>
              <w:left w:val="single" w:color="auto" w:sz="4" w:space="0"/>
              <w:right w:val="single" w:color="auto" w:sz="4" w:space="0"/>
            </w:tcBorders>
            <w:noWrap w:val="0"/>
            <w:vAlign w:val="top"/>
          </w:tcPr>
          <w:p>
            <w:pPr>
              <w:pStyle w:val="16"/>
              <w:spacing w:line="240" w:lineRule="auto"/>
              <w:ind w:firstLine="0" w:firstLineChars="0"/>
              <w:rPr>
                <w:rFonts w:ascii="宋体" w:eastAsia="宋体" w:cs="宋体" w:hAnsiTheme="minorHAnsi"/>
                <w:kern w:val="2"/>
                <w:sz w:val="21"/>
                <w:szCs w:val="21"/>
                <w:lang w:val="zh-TW" w:eastAsia="zh-TW" w:bidi="zh-TW"/>
              </w:rPr>
            </w:pPr>
          </w:p>
        </w:tc>
      </w:tr>
      <w:tr>
        <w:tblPrEx>
          <w:tblCellMar>
            <w:top w:w="0" w:type="dxa"/>
            <w:left w:w="10" w:type="dxa"/>
            <w:bottom w:w="0" w:type="dxa"/>
            <w:right w:w="10" w:type="dxa"/>
          </w:tblCellMar>
        </w:tblPrEx>
        <w:trPr>
          <w:trHeight w:val="995" w:hRule="exact"/>
        </w:trPr>
        <w:tc>
          <w:tcPr>
            <w:tcW w:w="859" w:type="dxa"/>
            <w:tcBorders>
              <w:top w:val="single" w:color="auto" w:sz="4" w:space="0"/>
              <w:left w:val="single" w:color="auto" w:sz="4" w:space="0"/>
            </w:tcBorders>
            <w:noWrap w:val="0"/>
            <w:vAlign w:val="center"/>
          </w:tcPr>
          <w:p>
            <w:pPr>
              <w:pStyle w:val="16"/>
              <w:spacing w:line="240" w:lineRule="auto"/>
              <w:ind w:firstLine="0" w:firstLineChars="0"/>
              <w:jc w:val="center"/>
              <w:rPr>
                <w:rFonts w:ascii="宋体" w:eastAsia="宋体" w:cs="宋体" w:hAnsiTheme="minorHAnsi"/>
                <w:kern w:val="2"/>
                <w:sz w:val="21"/>
                <w:szCs w:val="21"/>
                <w:lang w:val="zh-TW" w:eastAsia="zh-TW" w:bidi="zh-TW"/>
              </w:rPr>
            </w:pPr>
            <w:r>
              <w:rPr>
                <w:sz w:val="21"/>
                <w:szCs w:val="21"/>
              </w:rPr>
              <w:t>用厕</w:t>
            </w:r>
          </w:p>
        </w:tc>
        <w:tc>
          <w:tcPr>
            <w:tcW w:w="2736" w:type="dxa"/>
            <w:tcBorders>
              <w:top w:val="single" w:color="auto" w:sz="4" w:space="0"/>
              <w:left w:val="single" w:color="auto" w:sz="4" w:space="0"/>
            </w:tcBorders>
            <w:noWrap w:val="0"/>
            <w:vAlign w:val="bottom"/>
          </w:tcPr>
          <w:p>
            <w:pPr>
              <w:pStyle w:val="16"/>
              <w:spacing w:after="40" w:line="240" w:lineRule="auto"/>
              <w:ind w:firstLine="0"/>
              <w:jc w:val="both"/>
              <w:rPr>
                <w:sz w:val="21"/>
                <w:szCs w:val="21"/>
              </w:rPr>
            </w:pPr>
            <w:r>
              <w:rPr>
                <w:sz w:val="21"/>
                <w:szCs w:val="21"/>
              </w:rPr>
              <w:t xml:space="preserve">独立，无须帮助 </w:t>
            </w:r>
          </w:p>
          <w:p>
            <w:pPr>
              <w:pStyle w:val="16"/>
              <w:spacing w:after="40" w:line="240" w:lineRule="auto"/>
              <w:ind w:firstLine="0" w:firstLineChars="0"/>
              <w:jc w:val="both"/>
              <w:rPr>
                <w:rFonts w:ascii="宋体" w:eastAsia="宋体" w:cs="宋体" w:hAnsiTheme="minorHAnsi"/>
                <w:kern w:val="2"/>
                <w:sz w:val="21"/>
                <w:szCs w:val="21"/>
                <w:lang w:val="zh-TW" w:eastAsia="zh-TW" w:bidi="zh-TW"/>
              </w:rPr>
            </w:pPr>
            <w:r>
              <w:rPr>
                <w:sz w:val="21"/>
                <w:szCs w:val="21"/>
              </w:rPr>
              <w:t>能独立用厕、便后拭净及整理衣裤（可用手杖</w:t>
            </w:r>
            <w:r>
              <w:rPr>
                <w:rFonts w:hint="eastAsia"/>
                <w:sz w:val="21"/>
                <w:szCs w:val="21"/>
                <w:lang w:eastAsia="zh-CN"/>
              </w:rPr>
              <w:t>、</w:t>
            </w:r>
            <w:r>
              <w:rPr>
                <w:sz w:val="21"/>
                <w:szCs w:val="21"/>
              </w:rPr>
              <w:t>助步器或轮椅，能处理尿壶、便盆）</w:t>
            </w:r>
          </w:p>
        </w:tc>
        <w:tc>
          <w:tcPr>
            <w:tcW w:w="2496" w:type="dxa"/>
            <w:tcBorders>
              <w:top w:val="single" w:color="auto" w:sz="4" w:space="0"/>
              <w:left w:val="single" w:color="auto" w:sz="4" w:space="0"/>
            </w:tcBorders>
            <w:noWrap w:val="0"/>
            <w:vAlign w:val="bottom"/>
          </w:tcPr>
          <w:p>
            <w:pPr>
              <w:pStyle w:val="16"/>
              <w:spacing w:after="40" w:line="240" w:lineRule="auto"/>
              <w:ind w:firstLine="0"/>
              <w:jc w:val="both"/>
              <w:rPr>
                <w:sz w:val="21"/>
                <w:szCs w:val="21"/>
              </w:rPr>
            </w:pPr>
            <w:r>
              <w:rPr>
                <w:sz w:val="21"/>
                <w:szCs w:val="21"/>
              </w:rPr>
              <w:t>不能独立完成</w:t>
            </w:r>
          </w:p>
          <w:p>
            <w:pPr>
              <w:pStyle w:val="16"/>
              <w:spacing w:after="40" w:line="240" w:lineRule="auto"/>
              <w:ind w:firstLine="0" w:firstLineChars="0"/>
              <w:jc w:val="both"/>
              <w:rPr>
                <w:rFonts w:ascii="宋体" w:eastAsia="宋体" w:cs="宋体" w:hAnsiTheme="minorHAnsi"/>
                <w:kern w:val="2"/>
                <w:sz w:val="21"/>
                <w:szCs w:val="21"/>
                <w:lang w:val="zh-TW" w:eastAsia="zh-TW" w:bidi="zh-TW"/>
              </w:rPr>
            </w:pPr>
            <w:r>
              <w:rPr>
                <w:sz w:val="21"/>
                <w:szCs w:val="21"/>
              </w:rPr>
              <w:t>需要帮助用厕、做便后处理（清洁、整理 衣裤）及处理尿壶、便盆</w:t>
            </w:r>
          </w:p>
        </w:tc>
        <w:tc>
          <w:tcPr>
            <w:tcW w:w="2126" w:type="dxa"/>
            <w:tcBorders>
              <w:top w:val="single" w:color="auto" w:sz="4" w:space="0"/>
              <w:left w:val="single" w:color="auto" w:sz="4" w:space="0"/>
            </w:tcBorders>
            <w:noWrap w:val="0"/>
            <w:vAlign w:val="center"/>
          </w:tcPr>
          <w:p>
            <w:pPr>
              <w:pStyle w:val="16"/>
              <w:spacing w:after="40" w:line="240" w:lineRule="auto"/>
              <w:ind w:firstLine="0"/>
              <w:jc w:val="both"/>
              <w:rPr>
                <w:sz w:val="21"/>
                <w:szCs w:val="21"/>
              </w:rPr>
            </w:pPr>
            <w:r>
              <w:rPr>
                <w:sz w:val="21"/>
                <w:szCs w:val="21"/>
              </w:rPr>
              <w:t xml:space="preserve">不能独立完成 </w:t>
            </w:r>
          </w:p>
          <w:p>
            <w:pPr>
              <w:pStyle w:val="16"/>
              <w:spacing w:after="40" w:line="240" w:lineRule="auto"/>
              <w:ind w:firstLine="0" w:firstLineChars="0"/>
              <w:jc w:val="both"/>
              <w:rPr>
                <w:rFonts w:ascii="宋体" w:eastAsia="宋体" w:cs="宋体" w:hAnsiTheme="minorHAnsi"/>
                <w:kern w:val="2"/>
                <w:sz w:val="21"/>
                <w:szCs w:val="21"/>
                <w:lang w:val="zh-TW" w:eastAsia="zh-TW" w:bidi="zh-TW"/>
              </w:rPr>
            </w:pPr>
            <w:r>
              <w:rPr>
                <w:sz w:val="21"/>
                <w:szCs w:val="21"/>
              </w:rPr>
              <w:t>不能用厕</w:t>
            </w:r>
          </w:p>
        </w:tc>
        <w:tc>
          <w:tcPr>
            <w:tcW w:w="701" w:type="dxa"/>
            <w:tcBorders>
              <w:top w:val="single" w:color="auto" w:sz="4" w:space="0"/>
              <w:left w:val="single" w:color="auto" w:sz="4" w:space="0"/>
              <w:right w:val="single" w:color="auto" w:sz="4" w:space="0"/>
            </w:tcBorders>
            <w:noWrap w:val="0"/>
            <w:vAlign w:val="top"/>
          </w:tcPr>
          <w:p>
            <w:pPr>
              <w:rPr>
                <w:szCs w:val="21"/>
              </w:rPr>
            </w:pPr>
          </w:p>
        </w:tc>
      </w:tr>
      <w:tr>
        <w:tblPrEx>
          <w:tblCellMar>
            <w:top w:w="0" w:type="dxa"/>
            <w:left w:w="10" w:type="dxa"/>
            <w:bottom w:w="0" w:type="dxa"/>
            <w:right w:w="10" w:type="dxa"/>
          </w:tblCellMar>
        </w:tblPrEx>
        <w:trPr>
          <w:trHeight w:val="1474" w:hRule="exact"/>
        </w:trPr>
        <w:tc>
          <w:tcPr>
            <w:tcW w:w="859" w:type="dxa"/>
            <w:tcBorders>
              <w:top w:val="single" w:color="auto" w:sz="4" w:space="0"/>
              <w:left w:val="single" w:color="auto" w:sz="4" w:space="0"/>
            </w:tcBorders>
            <w:noWrap w:val="0"/>
            <w:vAlign w:val="center"/>
          </w:tcPr>
          <w:p>
            <w:pPr>
              <w:pStyle w:val="16"/>
              <w:spacing w:line="240" w:lineRule="auto"/>
              <w:ind w:firstLine="0"/>
              <w:jc w:val="center"/>
              <w:rPr>
                <w:sz w:val="21"/>
                <w:szCs w:val="21"/>
              </w:rPr>
            </w:pPr>
            <w:r>
              <w:rPr>
                <w:sz w:val="21"/>
                <w:szCs w:val="21"/>
              </w:rPr>
              <w:t>床椅</w:t>
            </w:r>
          </w:p>
          <w:p>
            <w:pPr>
              <w:pStyle w:val="16"/>
              <w:spacing w:line="240" w:lineRule="auto"/>
              <w:ind w:firstLine="0" w:firstLineChars="0"/>
              <w:jc w:val="center"/>
              <w:rPr>
                <w:rFonts w:ascii="宋体" w:eastAsia="宋体" w:cs="宋体" w:hAnsiTheme="minorHAnsi"/>
                <w:kern w:val="2"/>
                <w:sz w:val="21"/>
                <w:szCs w:val="21"/>
                <w:lang w:val="zh-TW" w:eastAsia="zh-TW" w:bidi="zh-TW"/>
              </w:rPr>
            </w:pPr>
            <w:r>
              <w:rPr>
                <w:sz w:val="21"/>
                <w:szCs w:val="21"/>
              </w:rPr>
              <w:t>转移</w:t>
            </w:r>
          </w:p>
        </w:tc>
        <w:tc>
          <w:tcPr>
            <w:tcW w:w="2736" w:type="dxa"/>
            <w:tcBorders>
              <w:top w:val="single" w:color="auto" w:sz="4" w:space="0"/>
              <w:left w:val="single" w:color="auto" w:sz="4" w:space="0"/>
            </w:tcBorders>
            <w:noWrap w:val="0"/>
            <w:vAlign w:val="bottom"/>
          </w:tcPr>
          <w:p>
            <w:pPr>
              <w:pStyle w:val="16"/>
              <w:spacing w:after="40" w:line="240" w:lineRule="auto"/>
              <w:ind w:firstLine="0"/>
              <w:jc w:val="both"/>
              <w:rPr>
                <w:sz w:val="21"/>
                <w:szCs w:val="21"/>
              </w:rPr>
            </w:pPr>
            <w:r>
              <w:rPr>
                <w:sz w:val="21"/>
                <w:szCs w:val="21"/>
              </w:rPr>
              <w:t>独立，无须帮助</w:t>
            </w:r>
          </w:p>
          <w:p>
            <w:pPr>
              <w:pStyle w:val="16"/>
              <w:spacing w:after="40" w:line="240" w:lineRule="auto"/>
              <w:ind w:firstLine="0" w:firstLineChars="0"/>
              <w:jc w:val="both"/>
              <w:rPr>
                <w:rFonts w:ascii="宋体" w:eastAsia="宋体" w:cs="宋体" w:hAnsiTheme="minorHAnsi"/>
                <w:kern w:val="2"/>
                <w:sz w:val="21"/>
                <w:szCs w:val="21"/>
                <w:lang w:val="zh-TW" w:eastAsia="zh-TW" w:bidi="zh-TW"/>
              </w:rPr>
            </w:pPr>
            <w:r>
              <w:rPr>
                <w:sz w:val="21"/>
                <w:szCs w:val="21"/>
              </w:rPr>
              <w:t>自己能下床，坐上及离开椅、凳（可用手杖或助步器）</w:t>
            </w:r>
          </w:p>
        </w:tc>
        <w:tc>
          <w:tcPr>
            <w:tcW w:w="2496" w:type="dxa"/>
            <w:tcBorders>
              <w:top w:val="single" w:color="auto" w:sz="4" w:space="0"/>
              <w:left w:val="single" w:color="auto" w:sz="4" w:space="0"/>
            </w:tcBorders>
            <w:noWrap w:val="0"/>
            <w:vAlign w:val="center"/>
          </w:tcPr>
          <w:p>
            <w:pPr>
              <w:pStyle w:val="16"/>
              <w:spacing w:after="40" w:line="240" w:lineRule="auto"/>
              <w:ind w:firstLine="0"/>
              <w:jc w:val="both"/>
              <w:rPr>
                <w:sz w:val="21"/>
                <w:szCs w:val="21"/>
              </w:rPr>
            </w:pPr>
            <w:r>
              <w:rPr>
                <w:sz w:val="21"/>
                <w:szCs w:val="21"/>
              </w:rPr>
              <w:t xml:space="preserve">不能独立完成 </w:t>
            </w:r>
          </w:p>
          <w:p>
            <w:pPr>
              <w:pStyle w:val="16"/>
              <w:spacing w:after="40" w:line="240" w:lineRule="auto"/>
              <w:ind w:firstLine="0" w:firstLineChars="0"/>
              <w:jc w:val="both"/>
              <w:rPr>
                <w:rFonts w:ascii="宋体" w:eastAsia="宋体" w:cs="宋体" w:hAnsiTheme="minorHAnsi"/>
                <w:kern w:val="2"/>
                <w:sz w:val="21"/>
                <w:szCs w:val="21"/>
                <w:lang w:val="zh-TW" w:eastAsia="zh-TW" w:bidi="zh-TW"/>
              </w:rPr>
            </w:pPr>
            <w:r>
              <w:rPr>
                <w:sz w:val="21"/>
                <w:szCs w:val="21"/>
              </w:rPr>
              <w:t>需帮助上、下床椅</w:t>
            </w:r>
          </w:p>
        </w:tc>
        <w:tc>
          <w:tcPr>
            <w:tcW w:w="2126" w:type="dxa"/>
            <w:tcBorders>
              <w:top w:val="single" w:color="auto" w:sz="4" w:space="0"/>
              <w:left w:val="single" w:color="auto" w:sz="4" w:space="0"/>
            </w:tcBorders>
            <w:noWrap w:val="0"/>
            <w:vAlign w:val="center"/>
          </w:tcPr>
          <w:p>
            <w:pPr>
              <w:pStyle w:val="16"/>
              <w:spacing w:after="40" w:line="240" w:lineRule="auto"/>
              <w:ind w:firstLine="0"/>
              <w:jc w:val="both"/>
              <w:rPr>
                <w:sz w:val="21"/>
                <w:szCs w:val="21"/>
              </w:rPr>
            </w:pPr>
            <w:r>
              <w:rPr>
                <w:sz w:val="21"/>
                <w:szCs w:val="21"/>
              </w:rPr>
              <w:t xml:space="preserve">不能独立完成 </w:t>
            </w:r>
          </w:p>
          <w:p>
            <w:pPr>
              <w:pStyle w:val="16"/>
              <w:spacing w:after="40" w:line="240" w:lineRule="auto"/>
              <w:ind w:firstLine="0" w:firstLineChars="0"/>
              <w:jc w:val="both"/>
              <w:rPr>
                <w:rFonts w:ascii="宋体" w:eastAsia="宋体" w:cs="宋体" w:hAnsiTheme="minorHAnsi"/>
                <w:kern w:val="2"/>
                <w:sz w:val="21"/>
                <w:szCs w:val="21"/>
                <w:lang w:val="zh-TW" w:eastAsia="zh-TW" w:bidi="zh-TW"/>
              </w:rPr>
            </w:pPr>
            <w:r>
              <w:rPr>
                <w:sz w:val="21"/>
                <w:szCs w:val="21"/>
              </w:rPr>
              <w:t>卧床不起</w:t>
            </w:r>
          </w:p>
        </w:tc>
        <w:tc>
          <w:tcPr>
            <w:tcW w:w="701" w:type="dxa"/>
            <w:tcBorders>
              <w:top w:val="single" w:color="auto" w:sz="4" w:space="0"/>
              <w:left w:val="single" w:color="auto" w:sz="4" w:space="0"/>
              <w:right w:val="single" w:color="auto" w:sz="4" w:space="0"/>
            </w:tcBorders>
            <w:noWrap w:val="0"/>
            <w:vAlign w:val="top"/>
          </w:tcPr>
          <w:p>
            <w:pPr>
              <w:rPr>
                <w:szCs w:val="21"/>
              </w:rPr>
            </w:pPr>
          </w:p>
        </w:tc>
      </w:tr>
      <w:tr>
        <w:tblPrEx>
          <w:tblCellMar>
            <w:top w:w="0" w:type="dxa"/>
            <w:left w:w="10" w:type="dxa"/>
            <w:bottom w:w="0" w:type="dxa"/>
            <w:right w:w="10" w:type="dxa"/>
          </w:tblCellMar>
        </w:tblPrEx>
        <w:trPr>
          <w:trHeight w:val="635" w:hRule="exact"/>
        </w:trPr>
        <w:tc>
          <w:tcPr>
            <w:tcW w:w="859" w:type="dxa"/>
            <w:tcBorders>
              <w:top w:val="single" w:color="auto" w:sz="4" w:space="0"/>
              <w:left w:val="single" w:color="auto" w:sz="4" w:space="0"/>
            </w:tcBorders>
            <w:noWrap w:val="0"/>
            <w:vAlign w:val="center"/>
          </w:tcPr>
          <w:p>
            <w:pPr>
              <w:pStyle w:val="16"/>
              <w:spacing w:line="240" w:lineRule="auto"/>
              <w:ind w:firstLine="0"/>
              <w:jc w:val="center"/>
              <w:rPr>
                <w:sz w:val="21"/>
                <w:szCs w:val="21"/>
              </w:rPr>
            </w:pPr>
            <w:r>
              <w:rPr>
                <w:sz w:val="21"/>
                <w:szCs w:val="21"/>
              </w:rPr>
              <w:t>综合</w:t>
            </w:r>
          </w:p>
        </w:tc>
        <w:tc>
          <w:tcPr>
            <w:tcW w:w="8059" w:type="dxa"/>
            <w:gridSpan w:val="4"/>
            <w:tcBorders>
              <w:top w:val="single" w:color="auto" w:sz="4" w:space="0"/>
              <w:left w:val="single" w:color="auto" w:sz="4" w:space="0"/>
              <w:right w:val="single" w:color="auto" w:sz="4" w:space="0"/>
            </w:tcBorders>
            <w:noWrap w:val="0"/>
            <w:vAlign w:val="bottom"/>
          </w:tcPr>
          <w:p>
            <w:pPr>
              <w:pStyle w:val="16"/>
              <w:tabs>
                <w:tab w:val="left" w:leader="underscore" w:pos="2750"/>
              </w:tabs>
              <w:spacing w:line="240" w:lineRule="auto"/>
              <w:ind w:firstLine="0"/>
              <w:jc w:val="both"/>
              <w:rPr>
                <w:sz w:val="21"/>
                <w:szCs w:val="21"/>
              </w:rPr>
            </w:pPr>
            <w:r>
              <w:rPr>
                <w:rFonts w:hint="eastAsia"/>
                <w:sz w:val="21"/>
                <w:szCs w:val="21"/>
                <w:lang w:eastAsia="zh-CN"/>
              </w:rPr>
              <w:t>筛查</w:t>
            </w:r>
            <w:r>
              <w:rPr>
                <w:sz w:val="21"/>
                <w:szCs w:val="21"/>
              </w:rPr>
              <w:t>失能等级为：</w:t>
            </w:r>
            <w:r>
              <w:rPr>
                <w:sz w:val="21"/>
                <w:szCs w:val="21"/>
              </w:rPr>
              <w:tab/>
            </w:r>
            <w:r>
              <w:rPr>
                <w:sz w:val="21"/>
                <w:szCs w:val="21"/>
              </w:rPr>
              <w:t>级</w:t>
            </w:r>
          </w:p>
        </w:tc>
      </w:tr>
      <w:tr>
        <w:tblPrEx>
          <w:tblCellMar>
            <w:top w:w="0" w:type="dxa"/>
            <w:left w:w="10" w:type="dxa"/>
            <w:bottom w:w="0" w:type="dxa"/>
            <w:right w:w="10" w:type="dxa"/>
          </w:tblCellMar>
        </w:tblPrEx>
        <w:trPr>
          <w:trHeight w:val="431" w:hRule="exact"/>
        </w:trPr>
        <w:tc>
          <w:tcPr>
            <w:tcW w:w="859" w:type="dxa"/>
            <w:vMerge w:val="restart"/>
            <w:tcBorders>
              <w:top w:val="single" w:color="auto" w:sz="4" w:space="0"/>
              <w:left w:val="single" w:color="auto" w:sz="4" w:space="0"/>
            </w:tcBorders>
            <w:noWrap w:val="0"/>
            <w:vAlign w:val="center"/>
          </w:tcPr>
          <w:p>
            <w:pPr>
              <w:pStyle w:val="16"/>
              <w:spacing w:after="360" w:line="240" w:lineRule="auto"/>
              <w:ind w:firstLine="0"/>
              <w:jc w:val="center"/>
              <w:rPr>
                <w:sz w:val="21"/>
                <w:szCs w:val="21"/>
              </w:rPr>
            </w:pPr>
            <w:r>
              <w:rPr>
                <w:sz w:val="21"/>
                <w:szCs w:val="21"/>
              </w:rPr>
              <w:t>说</w:t>
            </w:r>
          </w:p>
          <w:p>
            <w:pPr>
              <w:pStyle w:val="16"/>
              <w:spacing w:line="240" w:lineRule="auto"/>
              <w:ind w:firstLine="0"/>
              <w:jc w:val="center"/>
              <w:rPr>
                <w:sz w:val="21"/>
                <w:szCs w:val="21"/>
              </w:rPr>
            </w:pPr>
            <w:r>
              <w:rPr>
                <w:sz w:val="21"/>
                <w:szCs w:val="21"/>
              </w:rPr>
              <w:t>明</w:t>
            </w:r>
          </w:p>
        </w:tc>
        <w:tc>
          <w:tcPr>
            <w:tcW w:w="8059" w:type="dxa"/>
            <w:gridSpan w:val="4"/>
            <w:tcBorders>
              <w:top w:val="single" w:color="auto" w:sz="4" w:space="0"/>
              <w:left w:val="single" w:color="auto" w:sz="4" w:space="0"/>
              <w:right w:val="single" w:color="auto" w:sz="4" w:space="0"/>
            </w:tcBorders>
            <w:noWrap w:val="0"/>
            <w:vAlign w:val="bottom"/>
          </w:tcPr>
          <w:p>
            <w:pPr>
              <w:pStyle w:val="16"/>
              <w:spacing w:line="240" w:lineRule="auto"/>
              <w:ind w:firstLine="0"/>
              <w:jc w:val="both"/>
              <w:rPr>
                <w:sz w:val="21"/>
                <w:szCs w:val="21"/>
              </w:rPr>
            </w:pPr>
            <w:r>
              <w:rPr>
                <w:sz w:val="21"/>
                <w:szCs w:val="21"/>
              </w:rPr>
              <w:t>进食、大小便控制、洗澡为</w:t>
            </w:r>
            <w:r>
              <w:rPr>
                <w:rFonts w:ascii="Times New Roman" w:hAnsi="Times New Roman" w:eastAsia="Times New Roman" w:cs="Times New Roman"/>
                <w:sz w:val="21"/>
                <w:szCs w:val="21"/>
                <w:lang w:val="en-US" w:eastAsia="zh-CN" w:bidi="en-US"/>
              </w:rPr>
              <w:t>a</w:t>
            </w:r>
            <w:r>
              <w:rPr>
                <w:sz w:val="21"/>
                <w:szCs w:val="21"/>
              </w:rPr>
              <w:t>类，穿衣、用厕、床椅转移为</w:t>
            </w:r>
            <w:r>
              <w:rPr>
                <w:rFonts w:ascii="Times New Roman" w:hAnsi="Times New Roman" w:eastAsia="Times New Roman" w:cs="Times New Roman"/>
                <w:sz w:val="21"/>
                <w:szCs w:val="21"/>
                <w:lang w:val="en-US" w:eastAsia="zh-CN" w:bidi="en-US"/>
              </w:rPr>
              <w:t>b</w:t>
            </w:r>
            <w:r>
              <w:rPr>
                <w:sz w:val="21"/>
                <w:szCs w:val="21"/>
              </w:rPr>
              <w:t>类。</w:t>
            </w:r>
          </w:p>
        </w:tc>
      </w:tr>
      <w:tr>
        <w:tblPrEx>
          <w:tblCellMar>
            <w:top w:w="0" w:type="dxa"/>
            <w:left w:w="10" w:type="dxa"/>
            <w:bottom w:w="0" w:type="dxa"/>
            <w:right w:w="10" w:type="dxa"/>
          </w:tblCellMar>
        </w:tblPrEx>
        <w:trPr>
          <w:trHeight w:val="2140" w:hRule="exact"/>
        </w:trPr>
        <w:tc>
          <w:tcPr>
            <w:tcW w:w="859" w:type="dxa"/>
            <w:vMerge w:val="continue"/>
            <w:tcBorders>
              <w:left w:val="single" w:color="auto" w:sz="4" w:space="0"/>
            </w:tcBorders>
            <w:noWrap w:val="0"/>
            <w:vAlign w:val="center"/>
          </w:tcPr>
          <w:p>
            <w:pPr>
              <w:rPr>
                <w:szCs w:val="21"/>
              </w:rPr>
            </w:pPr>
          </w:p>
        </w:tc>
        <w:tc>
          <w:tcPr>
            <w:tcW w:w="8059" w:type="dxa"/>
            <w:gridSpan w:val="4"/>
            <w:tcBorders>
              <w:top w:val="single" w:color="auto" w:sz="4" w:space="0"/>
              <w:left w:val="single" w:color="auto" w:sz="4" w:space="0"/>
              <w:right w:val="single" w:color="auto" w:sz="4" w:space="0"/>
            </w:tcBorders>
            <w:noWrap w:val="0"/>
            <w:vAlign w:val="center"/>
          </w:tcPr>
          <w:p>
            <w:pPr>
              <w:pStyle w:val="16"/>
              <w:tabs>
                <w:tab w:val="left" w:pos="3739"/>
              </w:tabs>
              <w:spacing w:line="200" w:lineRule="exact"/>
              <w:ind w:firstLine="0"/>
              <w:jc w:val="both"/>
              <w:rPr>
                <w:sz w:val="21"/>
                <w:szCs w:val="21"/>
              </w:rPr>
            </w:pPr>
            <w:r>
              <w:rPr>
                <w:rFonts w:ascii="Times New Roman" w:hAnsi="Times New Roman" w:eastAsia="Times New Roman" w:cs="Times New Roman"/>
                <w:sz w:val="21"/>
                <w:szCs w:val="21"/>
                <w:lang w:val="en-US" w:eastAsia="zh-CN" w:bidi="en-US"/>
              </w:rPr>
              <w:t>A</w:t>
            </w:r>
            <w:r>
              <w:rPr>
                <w:sz w:val="21"/>
                <w:szCs w:val="21"/>
              </w:rPr>
              <w:t>级：</w:t>
            </w:r>
            <w:r>
              <w:rPr>
                <w:rFonts w:ascii="Times New Roman" w:hAnsi="Times New Roman" w:eastAsia="Times New Roman" w:cs="Times New Roman"/>
                <w:sz w:val="21"/>
                <w:szCs w:val="21"/>
                <w:lang w:val="en-US" w:eastAsia="zh-CN" w:bidi="en-US"/>
              </w:rPr>
              <w:t>a</w:t>
            </w:r>
            <w:r>
              <w:rPr>
                <w:sz w:val="21"/>
                <w:szCs w:val="21"/>
              </w:rPr>
              <w:t>类</w:t>
            </w:r>
            <w:r>
              <w:rPr>
                <w:rFonts w:ascii="Times New Roman" w:hAnsi="Times New Roman" w:eastAsia="Times New Roman" w:cs="Times New Roman"/>
                <w:sz w:val="21"/>
                <w:szCs w:val="21"/>
                <w:lang w:val="en-US" w:eastAsia="zh-CN" w:bidi="en-US"/>
              </w:rPr>
              <w:t>b</w:t>
            </w:r>
            <w:r>
              <w:rPr>
                <w:sz w:val="21"/>
                <w:szCs w:val="21"/>
              </w:rPr>
              <w:t>类所有项目均独立；</w:t>
            </w:r>
            <w:r>
              <w:rPr>
                <w:sz w:val="21"/>
                <w:szCs w:val="21"/>
              </w:rPr>
              <w:tab/>
            </w:r>
            <w:r>
              <w:rPr>
                <w:rFonts w:hint="eastAsia"/>
                <w:sz w:val="21"/>
                <w:szCs w:val="21"/>
                <w:lang w:val="en-US" w:eastAsia="zh-CN"/>
              </w:rPr>
              <w:t xml:space="preserve">  </w:t>
            </w:r>
            <w:r>
              <w:rPr>
                <w:rFonts w:ascii="Times New Roman" w:hAnsi="Times New Roman" w:eastAsia="Times New Roman" w:cs="Times New Roman"/>
                <w:sz w:val="21"/>
                <w:szCs w:val="21"/>
                <w:lang w:val="en-US" w:eastAsia="zh-CN" w:bidi="en-US"/>
              </w:rPr>
              <w:t>B</w:t>
            </w:r>
            <w:r>
              <w:rPr>
                <w:sz w:val="21"/>
                <w:szCs w:val="21"/>
              </w:rPr>
              <w:t>级：</w:t>
            </w:r>
            <w:r>
              <w:rPr>
                <w:rFonts w:ascii="Times New Roman" w:hAnsi="Times New Roman" w:eastAsia="Times New Roman" w:cs="Times New Roman"/>
                <w:sz w:val="21"/>
                <w:szCs w:val="21"/>
                <w:lang w:val="en-US" w:eastAsia="zh-CN" w:bidi="en-US"/>
              </w:rPr>
              <w:t>a</w:t>
            </w:r>
            <w:r>
              <w:rPr>
                <w:sz w:val="21"/>
                <w:szCs w:val="21"/>
              </w:rPr>
              <w:t>类</w:t>
            </w:r>
            <w:r>
              <w:rPr>
                <w:rFonts w:ascii="Times New Roman" w:hAnsi="Times New Roman" w:eastAsia="Times New Roman" w:cs="Times New Roman"/>
                <w:sz w:val="21"/>
                <w:szCs w:val="21"/>
              </w:rPr>
              <w:t>1</w:t>
            </w:r>
            <w:r>
              <w:rPr>
                <w:sz w:val="21"/>
                <w:szCs w:val="21"/>
              </w:rPr>
              <w:t>项或</w:t>
            </w:r>
            <w:r>
              <w:rPr>
                <w:rFonts w:ascii="Times New Roman" w:hAnsi="Times New Roman" w:eastAsia="Times New Roman" w:cs="Times New Roman"/>
                <w:sz w:val="21"/>
                <w:szCs w:val="21"/>
                <w:lang w:val="en-US" w:eastAsia="zh-CN" w:bidi="en-US"/>
              </w:rPr>
              <w:t>b</w:t>
            </w:r>
            <w:r>
              <w:rPr>
                <w:sz w:val="21"/>
                <w:szCs w:val="21"/>
              </w:rPr>
              <w:t>类</w:t>
            </w:r>
            <w:r>
              <w:rPr>
                <w:rFonts w:ascii="Times New Roman" w:hAnsi="Times New Roman" w:eastAsia="Times New Roman" w:cs="Times New Roman"/>
                <w:sz w:val="21"/>
                <w:szCs w:val="21"/>
              </w:rPr>
              <w:t>1-2</w:t>
            </w:r>
            <w:r>
              <w:rPr>
                <w:sz w:val="21"/>
                <w:szCs w:val="21"/>
              </w:rPr>
              <w:t>项依赖；</w:t>
            </w:r>
          </w:p>
          <w:p>
            <w:pPr>
              <w:pStyle w:val="16"/>
              <w:spacing w:line="200" w:lineRule="exact"/>
              <w:ind w:firstLine="0"/>
              <w:jc w:val="both"/>
              <w:rPr>
                <w:sz w:val="21"/>
                <w:szCs w:val="21"/>
              </w:rPr>
            </w:pPr>
            <w:r>
              <w:rPr>
                <w:rFonts w:ascii="Times New Roman" w:hAnsi="Times New Roman" w:eastAsia="Times New Roman" w:cs="Times New Roman"/>
                <w:sz w:val="21"/>
                <w:szCs w:val="21"/>
                <w:lang w:val="en-US" w:eastAsia="zh-CN" w:bidi="en-US"/>
              </w:rPr>
              <w:t>C</w:t>
            </w:r>
            <w:r>
              <w:rPr>
                <w:sz w:val="21"/>
                <w:szCs w:val="21"/>
              </w:rPr>
              <w:t>级：</w:t>
            </w:r>
            <w:r>
              <w:rPr>
                <w:rFonts w:ascii="Times New Roman" w:hAnsi="Times New Roman" w:eastAsia="Times New Roman" w:cs="Times New Roman"/>
                <w:sz w:val="21"/>
                <w:szCs w:val="21"/>
                <w:lang w:val="en-US" w:eastAsia="zh-CN" w:bidi="en-US"/>
              </w:rPr>
              <w:t>a</w:t>
            </w:r>
            <w:r>
              <w:rPr>
                <w:sz w:val="21"/>
                <w:szCs w:val="21"/>
              </w:rPr>
              <w:t>类</w:t>
            </w:r>
            <w:r>
              <w:rPr>
                <w:rFonts w:ascii="Times New Roman" w:hAnsi="Times New Roman" w:eastAsia="Times New Roman" w:cs="Times New Roman"/>
                <w:sz w:val="21"/>
                <w:szCs w:val="21"/>
                <w:lang w:val="en-US" w:eastAsia="zh-CN" w:bidi="en-US"/>
              </w:rPr>
              <w:t>b</w:t>
            </w:r>
            <w:r>
              <w:rPr>
                <w:sz w:val="21"/>
                <w:szCs w:val="21"/>
              </w:rPr>
              <w:t>类各</w:t>
            </w:r>
            <w:r>
              <w:rPr>
                <w:rFonts w:ascii="Times New Roman" w:hAnsi="Times New Roman" w:eastAsia="Times New Roman" w:cs="Times New Roman"/>
                <w:sz w:val="21"/>
                <w:szCs w:val="21"/>
              </w:rPr>
              <w:t>1</w:t>
            </w:r>
            <w:r>
              <w:rPr>
                <w:sz w:val="21"/>
                <w:szCs w:val="21"/>
              </w:rPr>
              <w:t>项或</w:t>
            </w:r>
            <w:r>
              <w:rPr>
                <w:rFonts w:ascii="Times New Roman" w:hAnsi="Times New Roman" w:eastAsia="Times New Roman" w:cs="Times New Roman"/>
                <w:sz w:val="21"/>
                <w:szCs w:val="21"/>
                <w:lang w:val="en-US" w:eastAsia="zh-CN" w:bidi="en-US"/>
              </w:rPr>
              <w:t>b</w:t>
            </w:r>
            <w:r>
              <w:rPr>
                <w:sz w:val="21"/>
                <w:szCs w:val="21"/>
              </w:rPr>
              <w:t>类</w:t>
            </w:r>
            <w:r>
              <w:rPr>
                <w:rFonts w:ascii="Times New Roman" w:hAnsi="Times New Roman" w:eastAsia="Times New Roman" w:cs="Times New Roman"/>
                <w:sz w:val="21"/>
                <w:szCs w:val="21"/>
              </w:rPr>
              <w:t>3</w:t>
            </w:r>
            <w:r>
              <w:rPr>
                <w:sz w:val="21"/>
                <w:szCs w:val="21"/>
              </w:rPr>
              <w:t>项依赖；</w:t>
            </w:r>
            <w:r>
              <w:rPr>
                <w:rFonts w:hint="eastAsia"/>
                <w:sz w:val="21"/>
                <w:szCs w:val="21"/>
                <w:lang w:val="en-US" w:eastAsia="zh-CN"/>
              </w:rPr>
              <w:t xml:space="preserve">  </w:t>
            </w:r>
            <w:r>
              <w:rPr>
                <w:rFonts w:ascii="Times New Roman" w:hAnsi="Times New Roman" w:eastAsia="Times New Roman" w:cs="Times New Roman"/>
                <w:sz w:val="21"/>
                <w:szCs w:val="21"/>
                <w:lang w:val="en-US" w:eastAsia="zh-CN" w:bidi="en-US"/>
              </w:rPr>
              <w:t>D</w:t>
            </w:r>
            <w:r>
              <w:rPr>
                <w:sz w:val="21"/>
                <w:szCs w:val="21"/>
              </w:rPr>
              <w:t>级：</w:t>
            </w:r>
            <w:r>
              <w:rPr>
                <w:rFonts w:ascii="Times New Roman" w:hAnsi="Times New Roman" w:eastAsia="Times New Roman" w:cs="Times New Roman"/>
                <w:sz w:val="21"/>
                <w:szCs w:val="21"/>
                <w:lang w:val="en-US" w:eastAsia="zh-CN" w:bidi="en-US"/>
              </w:rPr>
              <w:t>a</w:t>
            </w:r>
            <w:r>
              <w:rPr>
                <w:sz w:val="21"/>
                <w:szCs w:val="21"/>
              </w:rPr>
              <w:t>类</w:t>
            </w:r>
            <w:r>
              <w:rPr>
                <w:rFonts w:ascii="Times New Roman" w:hAnsi="Times New Roman" w:eastAsia="Times New Roman" w:cs="Times New Roman"/>
                <w:sz w:val="21"/>
                <w:szCs w:val="21"/>
              </w:rPr>
              <w:t>2</w:t>
            </w:r>
            <w:r>
              <w:rPr>
                <w:sz w:val="21"/>
                <w:szCs w:val="21"/>
              </w:rPr>
              <w:t>项或</w:t>
            </w:r>
            <w:r>
              <w:rPr>
                <w:rFonts w:ascii="Times New Roman" w:hAnsi="Times New Roman" w:eastAsia="Times New Roman" w:cs="Times New Roman"/>
                <w:sz w:val="21"/>
                <w:szCs w:val="21"/>
                <w:lang w:val="en-US" w:eastAsia="zh-CN" w:bidi="en-US"/>
              </w:rPr>
              <w:t>a</w:t>
            </w:r>
            <w:r>
              <w:rPr>
                <w:sz w:val="21"/>
                <w:szCs w:val="21"/>
              </w:rPr>
              <w:t>类</w:t>
            </w:r>
            <w:r>
              <w:rPr>
                <w:rFonts w:ascii="Times New Roman" w:hAnsi="Times New Roman" w:eastAsia="Times New Roman" w:cs="Times New Roman"/>
                <w:sz w:val="21"/>
                <w:szCs w:val="21"/>
              </w:rPr>
              <w:t>1</w:t>
            </w:r>
            <w:r>
              <w:rPr>
                <w:sz w:val="21"/>
                <w:szCs w:val="21"/>
              </w:rPr>
              <w:t>项</w:t>
            </w:r>
            <w:r>
              <w:rPr>
                <w:rFonts w:ascii="Times New Roman" w:hAnsi="Times New Roman" w:eastAsia="Times New Roman" w:cs="Times New Roman"/>
                <w:sz w:val="21"/>
                <w:szCs w:val="21"/>
                <w:lang w:val="en-US" w:eastAsia="zh-CN" w:bidi="en-US"/>
              </w:rPr>
              <w:t>b</w:t>
            </w:r>
            <w:r>
              <w:rPr>
                <w:sz w:val="21"/>
                <w:szCs w:val="21"/>
              </w:rPr>
              <w:t>类</w:t>
            </w:r>
            <w:r>
              <w:rPr>
                <w:rFonts w:ascii="Times New Roman" w:hAnsi="Times New Roman" w:eastAsia="Times New Roman" w:cs="Times New Roman"/>
                <w:sz w:val="21"/>
                <w:szCs w:val="21"/>
              </w:rPr>
              <w:t>2</w:t>
            </w:r>
            <w:r>
              <w:rPr>
                <w:sz w:val="21"/>
                <w:szCs w:val="21"/>
              </w:rPr>
              <w:t>项依赖；</w:t>
            </w:r>
          </w:p>
          <w:p>
            <w:pPr>
              <w:pStyle w:val="16"/>
              <w:spacing w:line="200" w:lineRule="exact"/>
              <w:ind w:firstLine="0"/>
              <w:jc w:val="both"/>
              <w:rPr>
                <w:sz w:val="21"/>
                <w:szCs w:val="21"/>
              </w:rPr>
            </w:pPr>
            <w:r>
              <w:rPr>
                <w:rFonts w:ascii="Times New Roman" w:hAnsi="Times New Roman" w:eastAsia="Times New Roman" w:cs="Times New Roman"/>
                <w:sz w:val="21"/>
                <w:szCs w:val="21"/>
                <w:lang w:val="en-US" w:eastAsia="zh-CN" w:bidi="en-US"/>
              </w:rPr>
              <w:t>E</w:t>
            </w:r>
            <w:r>
              <w:rPr>
                <w:sz w:val="21"/>
                <w:szCs w:val="21"/>
              </w:rPr>
              <w:t>级：</w:t>
            </w:r>
            <w:r>
              <w:rPr>
                <w:rFonts w:ascii="Times New Roman" w:hAnsi="Times New Roman" w:eastAsia="Times New Roman" w:cs="Times New Roman"/>
                <w:sz w:val="21"/>
                <w:szCs w:val="21"/>
                <w:lang w:val="en-US" w:eastAsia="zh-CN" w:bidi="en-US"/>
              </w:rPr>
              <w:t>a</w:t>
            </w:r>
            <w:r>
              <w:rPr>
                <w:sz w:val="21"/>
                <w:szCs w:val="21"/>
              </w:rPr>
              <w:t>类</w:t>
            </w:r>
            <w:r>
              <w:rPr>
                <w:rFonts w:ascii="Times New Roman" w:hAnsi="Times New Roman" w:eastAsia="Times New Roman" w:cs="Times New Roman"/>
                <w:sz w:val="21"/>
                <w:szCs w:val="21"/>
              </w:rPr>
              <w:t>3</w:t>
            </w:r>
            <w:r>
              <w:rPr>
                <w:sz w:val="21"/>
                <w:szCs w:val="21"/>
              </w:rPr>
              <w:t>项依赖或</w:t>
            </w:r>
            <w:r>
              <w:rPr>
                <w:rFonts w:ascii="Times New Roman" w:hAnsi="Times New Roman" w:eastAsia="Times New Roman" w:cs="Times New Roman"/>
                <w:sz w:val="21"/>
                <w:szCs w:val="21"/>
                <w:lang w:val="en-US" w:eastAsia="zh-CN" w:bidi="en-US"/>
              </w:rPr>
              <w:t>a</w:t>
            </w:r>
            <w:r>
              <w:rPr>
                <w:sz w:val="21"/>
                <w:szCs w:val="21"/>
              </w:rPr>
              <w:t>类</w:t>
            </w:r>
            <w:r>
              <w:rPr>
                <w:rFonts w:ascii="Times New Roman" w:hAnsi="Times New Roman" w:eastAsia="Times New Roman" w:cs="Times New Roman"/>
                <w:sz w:val="21"/>
                <w:szCs w:val="21"/>
              </w:rPr>
              <w:t>2</w:t>
            </w:r>
            <w:r>
              <w:rPr>
                <w:sz w:val="21"/>
                <w:szCs w:val="21"/>
              </w:rPr>
              <w:t>项</w:t>
            </w:r>
            <w:r>
              <w:rPr>
                <w:rFonts w:ascii="Times New Roman" w:hAnsi="Times New Roman" w:eastAsia="Times New Roman" w:cs="Times New Roman"/>
                <w:sz w:val="21"/>
                <w:szCs w:val="21"/>
                <w:lang w:val="en-US" w:eastAsia="zh-CN" w:bidi="en-US"/>
              </w:rPr>
              <w:t>b</w:t>
            </w:r>
            <w:r>
              <w:rPr>
                <w:sz w:val="21"/>
                <w:szCs w:val="21"/>
              </w:rPr>
              <w:t>类</w:t>
            </w:r>
            <w:r>
              <w:rPr>
                <w:rFonts w:ascii="Times New Roman" w:hAnsi="Times New Roman" w:eastAsia="Times New Roman" w:cs="Times New Roman"/>
                <w:sz w:val="21"/>
                <w:szCs w:val="21"/>
              </w:rPr>
              <w:t>1-2</w:t>
            </w:r>
            <w:r>
              <w:rPr>
                <w:sz w:val="21"/>
                <w:szCs w:val="21"/>
              </w:rPr>
              <w:t>项依赖或</w:t>
            </w:r>
            <w:r>
              <w:rPr>
                <w:rFonts w:ascii="Times New Roman" w:hAnsi="Times New Roman" w:eastAsia="Times New Roman" w:cs="Times New Roman"/>
                <w:sz w:val="21"/>
                <w:szCs w:val="21"/>
                <w:lang w:val="en-US" w:eastAsia="zh-CN" w:bidi="en-US"/>
              </w:rPr>
              <w:t>a</w:t>
            </w:r>
            <w:r>
              <w:rPr>
                <w:sz w:val="21"/>
                <w:szCs w:val="21"/>
              </w:rPr>
              <w:t>类</w:t>
            </w:r>
            <w:r>
              <w:rPr>
                <w:rFonts w:ascii="Times New Roman" w:hAnsi="Times New Roman" w:eastAsia="Times New Roman" w:cs="Times New Roman"/>
                <w:sz w:val="21"/>
                <w:szCs w:val="21"/>
              </w:rPr>
              <w:t>1</w:t>
            </w:r>
            <w:r>
              <w:rPr>
                <w:sz w:val="21"/>
                <w:szCs w:val="21"/>
              </w:rPr>
              <w:t>项</w:t>
            </w:r>
            <w:r>
              <w:rPr>
                <w:rFonts w:ascii="Times New Roman" w:hAnsi="Times New Roman" w:eastAsia="Times New Roman" w:cs="Times New Roman"/>
                <w:sz w:val="21"/>
                <w:szCs w:val="21"/>
                <w:lang w:val="en-US" w:eastAsia="zh-CN" w:bidi="en-US"/>
              </w:rPr>
              <w:t>b</w:t>
            </w:r>
            <w:r>
              <w:rPr>
                <w:sz w:val="21"/>
                <w:szCs w:val="21"/>
              </w:rPr>
              <w:t>类</w:t>
            </w:r>
            <w:r>
              <w:rPr>
                <w:rFonts w:ascii="Times New Roman" w:hAnsi="Times New Roman" w:eastAsia="Times New Roman" w:cs="Times New Roman"/>
                <w:sz w:val="21"/>
                <w:szCs w:val="21"/>
              </w:rPr>
              <w:t>3</w:t>
            </w:r>
            <w:r>
              <w:rPr>
                <w:sz w:val="21"/>
                <w:szCs w:val="21"/>
              </w:rPr>
              <w:t>项依赖；</w:t>
            </w:r>
          </w:p>
          <w:p>
            <w:pPr>
              <w:pStyle w:val="16"/>
              <w:spacing w:line="200" w:lineRule="exact"/>
              <w:ind w:firstLine="0"/>
              <w:jc w:val="both"/>
              <w:rPr>
                <w:sz w:val="21"/>
                <w:szCs w:val="21"/>
              </w:rPr>
            </w:pPr>
            <w:r>
              <w:rPr>
                <w:rFonts w:ascii="Times New Roman" w:hAnsi="Times New Roman" w:eastAsia="Times New Roman" w:cs="Times New Roman"/>
                <w:sz w:val="21"/>
                <w:szCs w:val="21"/>
                <w:lang w:val="en-US" w:eastAsia="zh-CN" w:bidi="en-US"/>
              </w:rPr>
              <w:t>F</w:t>
            </w:r>
            <w:r>
              <w:rPr>
                <w:sz w:val="21"/>
                <w:szCs w:val="21"/>
              </w:rPr>
              <w:t>级：</w:t>
            </w:r>
            <w:r>
              <w:rPr>
                <w:rFonts w:ascii="Times New Roman" w:hAnsi="Times New Roman" w:eastAsia="Times New Roman" w:cs="Times New Roman"/>
                <w:sz w:val="21"/>
                <w:szCs w:val="21"/>
                <w:lang w:val="en-US" w:eastAsia="zh-CN" w:bidi="en-US"/>
              </w:rPr>
              <w:t>a</w:t>
            </w:r>
            <w:r>
              <w:rPr>
                <w:sz w:val="21"/>
                <w:szCs w:val="21"/>
              </w:rPr>
              <w:t>类</w:t>
            </w:r>
            <w:r>
              <w:rPr>
                <w:rFonts w:ascii="Times New Roman" w:hAnsi="Times New Roman" w:eastAsia="Times New Roman" w:cs="Times New Roman"/>
                <w:sz w:val="21"/>
                <w:szCs w:val="21"/>
              </w:rPr>
              <w:t>3</w:t>
            </w:r>
            <w:r>
              <w:rPr>
                <w:sz w:val="21"/>
                <w:szCs w:val="21"/>
              </w:rPr>
              <w:t>项</w:t>
            </w:r>
            <w:r>
              <w:rPr>
                <w:rFonts w:ascii="Times New Roman" w:hAnsi="Times New Roman" w:eastAsia="Times New Roman" w:cs="Times New Roman"/>
                <w:sz w:val="21"/>
                <w:szCs w:val="21"/>
                <w:lang w:val="en-US" w:eastAsia="zh-CN" w:bidi="en-US"/>
              </w:rPr>
              <w:t>b</w:t>
            </w:r>
            <w:r>
              <w:rPr>
                <w:sz w:val="21"/>
                <w:szCs w:val="21"/>
              </w:rPr>
              <w:t>类</w:t>
            </w:r>
            <w:r>
              <w:rPr>
                <w:rFonts w:ascii="Times New Roman" w:hAnsi="Times New Roman" w:eastAsia="Times New Roman" w:cs="Times New Roman"/>
                <w:sz w:val="21"/>
                <w:szCs w:val="21"/>
              </w:rPr>
              <w:t>1-2</w:t>
            </w:r>
            <w:r>
              <w:rPr>
                <w:sz w:val="21"/>
                <w:szCs w:val="21"/>
              </w:rPr>
              <w:t>项依赖或</w:t>
            </w:r>
            <w:r>
              <w:rPr>
                <w:rFonts w:ascii="Times New Roman" w:hAnsi="Times New Roman" w:eastAsia="Times New Roman" w:cs="Times New Roman"/>
                <w:sz w:val="21"/>
                <w:szCs w:val="21"/>
                <w:lang w:val="en-US" w:eastAsia="zh-CN" w:bidi="en-US"/>
              </w:rPr>
              <w:t>a</w:t>
            </w:r>
            <w:r>
              <w:rPr>
                <w:sz w:val="21"/>
                <w:szCs w:val="21"/>
              </w:rPr>
              <w:t>类</w:t>
            </w:r>
            <w:r>
              <w:rPr>
                <w:rFonts w:ascii="Times New Roman" w:hAnsi="Times New Roman" w:eastAsia="Times New Roman" w:cs="Times New Roman"/>
                <w:sz w:val="21"/>
                <w:szCs w:val="21"/>
              </w:rPr>
              <w:t>2</w:t>
            </w:r>
            <w:r>
              <w:rPr>
                <w:sz w:val="21"/>
                <w:szCs w:val="21"/>
              </w:rPr>
              <w:t>项</w:t>
            </w:r>
            <w:r>
              <w:rPr>
                <w:rFonts w:ascii="Times New Roman" w:hAnsi="Times New Roman" w:eastAsia="Times New Roman" w:cs="Times New Roman"/>
                <w:sz w:val="21"/>
                <w:szCs w:val="21"/>
                <w:lang w:val="en-US" w:eastAsia="zh-CN" w:bidi="en-US"/>
              </w:rPr>
              <w:t>b</w:t>
            </w:r>
            <w:r>
              <w:rPr>
                <w:sz w:val="21"/>
                <w:szCs w:val="21"/>
              </w:rPr>
              <w:t>类</w:t>
            </w:r>
            <w:r>
              <w:rPr>
                <w:rFonts w:ascii="Times New Roman" w:hAnsi="Times New Roman" w:eastAsia="Times New Roman" w:cs="Times New Roman"/>
                <w:sz w:val="21"/>
                <w:szCs w:val="21"/>
              </w:rPr>
              <w:t>3</w:t>
            </w:r>
            <w:r>
              <w:rPr>
                <w:sz w:val="21"/>
                <w:szCs w:val="21"/>
              </w:rPr>
              <w:t>项依赖；</w:t>
            </w:r>
          </w:p>
          <w:p>
            <w:pPr>
              <w:pStyle w:val="16"/>
              <w:spacing w:line="200" w:lineRule="exact"/>
              <w:ind w:firstLine="0"/>
              <w:jc w:val="both"/>
              <w:rPr>
                <w:sz w:val="21"/>
                <w:szCs w:val="21"/>
              </w:rPr>
            </w:pPr>
            <w:r>
              <w:rPr>
                <w:rFonts w:ascii="Times New Roman" w:hAnsi="Times New Roman" w:eastAsia="Times New Roman" w:cs="Times New Roman"/>
                <w:sz w:val="21"/>
                <w:szCs w:val="21"/>
                <w:lang w:val="en-US" w:eastAsia="zh-CN" w:bidi="en-US"/>
              </w:rPr>
              <w:t>G</w:t>
            </w:r>
            <w:r>
              <w:rPr>
                <w:sz w:val="21"/>
                <w:szCs w:val="21"/>
              </w:rPr>
              <w:t>级：</w:t>
            </w:r>
            <w:r>
              <w:rPr>
                <w:rFonts w:ascii="Times New Roman" w:hAnsi="Times New Roman" w:eastAsia="Times New Roman" w:cs="Times New Roman"/>
                <w:sz w:val="21"/>
                <w:szCs w:val="21"/>
                <w:lang w:val="en-US" w:eastAsia="zh-CN" w:bidi="en-US"/>
              </w:rPr>
              <w:t>a</w:t>
            </w:r>
            <w:r>
              <w:rPr>
                <w:sz w:val="21"/>
                <w:szCs w:val="21"/>
              </w:rPr>
              <w:t>类</w:t>
            </w:r>
            <w:r>
              <w:rPr>
                <w:rFonts w:ascii="Times New Roman" w:hAnsi="Times New Roman" w:eastAsia="Times New Roman" w:cs="Times New Roman"/>
                <w:sz w:val="21"/>
                <w:szCs w:val="21"/>
                <w:lang w:val="en-US" w:eastAsia="zh-CN" w:bidi="en-US"/>
              </w:rPr>
              <w:t>b</w:t>
            </w:r>
            <w:r>
              <w:rPr>
                <w:sz w:val="21"/>
                <w:szCs w:val="21"/>
              </w:rPr>
              <w:t>类所有项目均依赖。</w:t>
            </w:r>
          </w:p>
        </w:tc>
      </w:tr>
      <w:tr>
        <w:tblPrEx>
          <w:tblCellMar>
            <w:top w:w="0" w:type="dxa"/>
            <w:left w:w="10" w:type="dxa"/>
            <w:bottom w:w="0" w:type="dxa"/>
            <w:right w:w="10" w:type="dxa"/>
          </w:tblCellMar>
        </w:tblPrEx>
        <w:trPr>
          <w:trHeight w:val="523" w:hRule="exact"/>
        </w:trPr>
        <w:tc>
          <w:tcPr>
            <w:tcW w:w="859" w:type="dxa"/>
            <w:vMerge w:val="continue"/>
            <w:tcBorders>
              <w:left w:val="single" w:color="auto" w:sz="4" w:space="0"/>
              <w:bottom w:val="single" w:color="auto" w:sz="4" w:space="0"/>
            </w:tcBorders>
            <w:noWrap w:val="0"/>
            <w:vAlign w:val="center"/>
          </w:tcPr>
          <w:p>
            <w:pPr>
              <w:rPr>
                <w:szCs w:val="21"/>
              </w:rPr>
            </w:pPr>
          </w:p>
        </w:tc>
        <w:tc>
          <w:tcPr>
            <w:tcW w:w="8059" w:type="dxa"/>
            <w:gridSpan w:val="4"/>
            <w:tcBorders>
              <w:top w:val="single" w:color="auto" w:sz="4" w:space="0"/>
              <w:left w:val="single" w:color="auto" w:sz="4" w:space="0"/>
              <w:bottom w:val="single" w:color="auto" w:sz="4" w:space="0"/>
              <w:right w:val="single" w:color="auto" w:sz="4" w:space="0"/>
            </w:tcBorders>
            <w:noWrap w:val="0"/>
            <w:vAlign w:val="center"/>
          </w:tcPr>
          <w:p>
            <w:pPr>
              <w:pStyle w:val="16"/>
              <w:spacing w:after="40" w:line="240" w:lineRule="auto"/>
              <w:ind w:firstLine="0"/>
              <w:jc w:val="both"/>
              <w:rPr>
                <w:sz w:val="21"/>
                <w:szCs w:val="21"/>
              </w:rPr>
            </w:pPr>
            <w:r>
              <w:rPr>
                <w:sz w:val="21"/>
                <w:szCs w:val="21"/>
              </w:rPr>
              <w:t>此表</w:t>
            </w:r>
            <w:r>
              <w:rPr>
                <w:rFonts w:hint="eastAsia"/>
                <w:sz w:val="21"/>
                <w:szCs w:val="21"/>
                <w:lang w:eastAsia="zh-CN"/>
              </w:rPr>
              <w:t>当</w:t>
            </w:r>
            <w:r>
              <w:rPr>
                <w:sz w:val="21"/>
                <w:szCs w:val="21"/>
              </w:rPr>
              <w:t>评估对象</w:t>
            </w:r>
            <w:r>
              <w:rPr>
                <w:rFonts w:hint="eastAsia"/>
                <w:sz w:val="21"/>
                <w:szCs w:val="21"/>
                <w:lang w:eastAsia="zh-CN"/>
              </w:rPr>
              <w:t>筛查</w:t>
            </w:r>
            <w:r>
              <w:rPr>
                <w:sz w:val="21"/>
                <w:szCs w:val="21"/>
              </w:rPr>
              <w:t>等级达到</w:t>
            </w:r>
            <w:r>
              <w:rPr>
                <w:sz w:val="21"/>
                <w:szCs w:val="21"/>
                <w:lang w:val="en-US" w:eastAsia="zh-CN"/>
              </w:rPr>
              <w:t>E</w:t>
            </w:r>
            <w:r>
              <w:rPr>
                <w:sz w:val="21"/>
                <w:szCs w:val="21"/>
              </w:rPr>
              <w:t>级、</w:t>
            </w:r>
            <w:r>
              <w:rPr>
                <w:sz w:val="21"/>
                <w:szCs w:val="21"/>
                <w:lang w:val="en-US" w:eastAsia="zh-CN"/>
              </w:rPr>
              <w:t>F</w:t>
            </w:r>
            <w:r>
              <w:rPr>
                <w:sz w:val="21"/>
                <w:szCs w:val="21"/>
              </w:rPr>
              <w:t xml:space="preserve">级、 </w:t>
            </w:r>
            <w:r>
              <w:rPr>
                <w:sz w:val="21"/>
                <w:szCs w:val="21"/>
                <w:lang w:val="en-US" w:eastAsia="zh-CN"/>
              </w:rPr>
              <w:t>G</w:t>
            </w:r>
            <w:r>
              <w:rPr>
                <w:sz w:val="21"/>
                <w:szCs w:val="21"/>
              </w:rPr>
              <w:t>级时方可申请长期护理失能等级评估。</w:t>
            </w:r>
          </w:p>
        </w:tc>
      </w:tr>
    </w:tbl>
    <w:p>
      <w:pPr>
        <w:keepNext/>
        <w:keepLines/>
        <w:widowControl w:val="0"/>
        <w:spacing w:before="120" w:line="560" w:lineRule="exact"/>
        <w:outlineLvl w:val="9"/>
        <w:rPr>
          <w:rFonts w:hint="eastAsia" w:ascii="仿宋_GB2312" w:hAnsi="仿宋_GB2312" w:eastAsia="仿宋_GB2312" w:cs="仿宋_GB2312"/>
          <w:kern w:val="44"/>
          <w:sz w:val="28"/>
          <w:szCs w:val="40"/>
          <w:lang w:bidi="ar-SA"/>
        </w:rPr>
      </w:pPr>
      <w:r>
        <w:rPr>
          <w:rFonts w:hint="eastAsia" w:ascii="仿宋_GB2312" w:hAnsi="仿宋_GB2312" w:eastAsia="仿宋_GB2312" w:cs="仿宋_GB2312"/>
          <w:kern w:val="44"/>
          <w:sz w:val="28"/>
          <w:szCs w:val="40"/>
          <w:lang w:bidi="ar-SA"/>
        </w:rPr>
        <w:t>附件</w:t>
      </w:r>
      <w:r>
        <w:rPr>
          <w:rFonts w:hint="eastAsia" w:ascii="仿宋_GB2312" w:hAnsi="仿宋_GB2312" w:eastAsia="仿宋_GB2312" w:cs="仿宋_GB2312"/>
          <w:kern w:val="44"/>
          <w:sz w:val="28"/>
          <w:szCs w:val="40"/>
          <w:lang w:val="en-US" w:eastAsia="zh-CN" w:bidi="ar-SA"/>
        </w:rPr>
        <w:t>1-</w:t>
      </w:r>
      <w:r>
        <w:rPr>
          <w:rFonts w:hint="eastAsia" w:ascii="仿宋_GB2312" w:hAnsi="仿宋_GB2312" w:eastAsia="仿宋_GB2312" w:cs="仿宋_GB2312"/>
          <w:kern w:val="44"/>
          <w:sz w:val="28"/>
          <w:szCs w:val="40"/>
          <w:lang w:bidi="ar-SA"/>
        </w:rPr>
        <w:t>2</w:t>
      </w:r>
    </w:p>
    <w:p>
      <w:pPr>
        <w:spacing w:line="560" w:lineRule="exact"/>
        <w:jc w:val="center"/>
        <w:rPr>
          <w:rFonts w:hint="eastAsia" w:ascii="方正黑体_GBK" w:hAnsi="方正黑体_GBK" w:eastAsia="方正黑体_GBK" w:cs="方正黑体_GBK"/>
          <w:sz w:val="32"/>
          <w:szCs w:val="32"/>
          <w:lang w:bidi="ar-SA"/>
        </w:rPr>
      </w:pPr>
      <w:r>
        <w:rPr>
          <w:rFonts w:hint="eastAsia" w:ascii="方正黑体_GBK" w:hAnsi="方正黑体_GBK" w:eastAsia="方正黑体_GBK" w:cs="方正黑体_GBK"/>
          <w:sz w:val="32"/>
          <w:szCs w:val="32"/>
          <w:lang w:eastAsia="zh-CN" w:bidi="ar-SA"/>
        </w:rPr>
        <w:t>海南省</w:t>
      </w:r>
      <w:r>
        <w:rPr>
          <w:rFonts w:hint="eastAsia" w:ascii="方正黑体_GBK" w:hAnsi="方正黑体_GBK" w:eastAsia="方正黑体_GBK" w:cs="方正黑体_GBK"/>
          <w:sz w:val="32"/>
          <w:szCs w:val="32"/>
          <w:lang w:bidi="ar-SA"/>
        </w:rPr>
        <w:t>长期护理保险失能等级评估申请表</w:t>
      </w:r>
    </w:p>
    <w:p>
      <w:pPr>
        <w:pStyle w:val="11"/>
        <w:rPr>
          <w:rFonts w:hint="eastAsia" w:ascii="仿宋_GB2312" w:hAnsi="仿宋_GB2312" w:eastAsia="仿宋_GB2312" w:cs="仿宋_GB2312"/>
          <w:sz w:val="2"/>
          <w:szCs w:val="4"/>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05"/>
        <w:gridCol w:w="1286"/>
        <w:gridCol w:w="738"/>
        <w:gridCol w:w="1249"/>
        <w:gridCol w:w="256"/>
        <w:gridCol w:w="1462"/>
        <w:gridCol w:w="3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1" w:hRule="exact"/>
          <w:jc w:val="center"/>
        </w:trPr>
        <w:tc>
          <w:tcPr>
            <w:tcW w:w="605" w:type="dxa"/>
            <w:vMerge w:val="restart"/>
            <w:shd w:val="clear" w:color="auto" w:fill="FFFFFF"/>
            <w:noWrap w:val="0"/>
            <w:vAlign w:val="center"/>
          </w:tcPr>
          <w:p>
            <w:pPr>
              <w:pStyle w:val="16"/>
              <w:spacing w:after="0" w:line="359" w:lineRule="exact"/>
              <w:ind w:left="160" w:firstLine="2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参保人员 基 本 信 息</w:t>
            </w:r>
          </w:p>
        </w:tc>
        <w:tc>
          <w:tcPr>
            <w:tcW w:w="1286" w:type="dxa"/>
            <w:shd w:val="clear" w:color="auto" w:fill="FFFFFF"/>
            <w:noWrap w:val="0"/>
            <w:vAlign w:val="center"/>
          </w:tcPr>
          <w:p>
            <w:pPr>
              <w:pStyle w:val="16"/>
              <w:spacing w:after="0" w:line="24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姓名</w:t>
            </w:r>
          </w:p>
        </w:tc>
        <w:tc>
          <w:tcPr>
            <w:tcW w:w="2243" w:type="dxa"/>
            <w:gridSpan w:val="3"/>
            <w:shd w:val="clear" w:color="auto" w:fill="FFFFFF"/>
            <w:noWrap w:val="0"/>
            <w:vAlign w:val="center"/>
          </w:tcPr>
          <w:p>
            <w:pPr>
              <w:jc w:val="center"/>
              <w:rPr>
                <w:rFonts w:hint="eastAsia" w:ascii="仿宋_GB2312" w:hAnsi="仿宋_GB2312" w:eastAsia="仿宋_GB2312" w:cs="仿宋_GB2312"/>
                <w:sz w:val="10"/>
                <w:szCs w:val="10"/>
              </w:rPr>
            </w:pPr>
          </w:p>
        </w:tc>
        <w:tc>
          <w:tcPr>
            <w:tcW w:w="1462" w:type="dxa"/>
            <w:shd w:val="clear" w:color="auto" w:fill="FFFFFF"/>
            <w:noWrap w:val="0"/>
            <w:vAlign w:val="center"/>
          </w:tcPr>
          <w:p>
            <w:pPr>
              <w:pStyle w:val="16"/>
              <w:spacing w:after="0" w:line="24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身份证号</w:t>
            </w:r>
          </w:p>
        </w:tc>
        <w:tc>
          <w:tcPr>
            <w:tcW w:w="3322" w:type="dxa"/>
            <w:shd w:val="clear" w:color="auto" w:fill="FFFFFF"/>
            <w:noWrap w:val="0"/>
            <w:vAlign w:val="center"/>
          </w:tcPr>
          <w:p>
            <w:pPr>
              <w:jc w:val="center"/>
              <w:rPr>
                <w:rFonts w:hint="eastAsia" w:ascii="仿宋_GB2312" w:hAnsi="仿宋_GB2312" w:eastAsia="仿宋_GB2312" w:cs="仿宋_GB2312"/>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5" w:hRule="exact"/>
          <w:jc w:val="center"/>
        </w:trPr>
        <w:tc>
          <w:tcPr>
            <w:tcW w:w="605" w:type="dxa"/>
            <w:vMerge w:val="continue"/>
            <w:shd w:val="clear" w:color="auto" w:fill="FFFFFF"/>
            <w:noWrap w:val="0"/>
            <w:vAlign w:val="center"/>
          </w:tcPr>
          <w:p>
            <w:pPr>
              <w:rPr>
                <w:rFonts w:hint="eastAsia" w:ascii="仿宋_GB2312" w:hAnsi="仿宋_GB2312" w:eastAsia="仿宋_GB2312" w:cs="仿宋_GB2312"/>
              </w:rPr>
            </w:pPr>
          </w:p>
        </w:tc>
        <w:tc>
          <w:tcPr>
            <w:tcW w:w="1286" w:type="dxa"/>
            <w:shd w:val="clear" w:color="auto" w:fill="FFFFFF"/>
            <w:noWrap w:val="0"/>
            <w:vAlign w:val="center"/>
          </w:tcPr>
          <w:p>
            <w:pPr>
              <w:pStyle w:val="16"/>
              <w:spacing w:after="0" w:line="24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性别</w:t>
            </w:r>
          </w:p>
        </w:tc>
        <w:tc>
          <w:tcPr>
            <w:tcW w:w="2243" w:type="dxa"/>
            <w:gridSpan w:val="3"/>
            <w:shd w:val="clear" w:color="auto" w:fill="FFFFFF"/>
            <w:noWrap w:val="0"/>
            <w:vAlign w:val="center"/>
          </w:tcPr>
          <w:p>
            <w:pPr>
              <w:jc w:val="center"/>
              <w:rPr>
                <w:rFonts w:hint="eastAsia" w:ascii="仿宋_GB2312" w:hAnsi="仿宋_GB2312" w:eastAsia="仿宋_GB2312" w:cs="仿宋_GB2312"/>
                <w:sz w:val="10"/>
                <w:szCs w:val="10"/>
              </w:rPr>
            </w:pPr>
          </w:p>
        </w:tc>
        <w:tc>
          <w:tcPr>
            <w:tcW w:w="1462" w:type="dxa"/>
            <w:shd w:val="clear" w:color="auto" w:fill="FFFFFF"/>
            <w:noWrap w:val="0"/>
            <w:vAlign w:val="center"/>
          </w:tcPr>
          <w:p>
            <w:pPr>
              <w:pStyle w:val="16"/>
              <w:spacing w:after="0" w:line="240" w:lineRule="auto"/>
              <w:ind w:right="30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年龄</w:t>
            </w:r>
          </w:p>
        </w:tc>
        <w:tc>
          <w:tcPr>
            <w:tcW w:w="3322" w:type="dxa"/>
            <w:shd w:val="clear" w:color="auto" w:fill="FFFFFF"/>
            <w:noWrap w:val="0"/>
            <w:vAlign w:val="center"/>
          </w:tcPr>
          <w:p>
            <w:pPr>
              <w:jc w:val="center"/>
              <w:rPr>
                <w:rFonts w:hint="eastAsia" w:ascii="仿宋_GB2312" w:hAnsi="仿宋_GB2312" w:eastAsia="仿宋_GB2312" w:cs="仿宋_GB2312"/>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3" w:hRule="exact"/>
          <w:jc w:val="center"/>
        </w:trPr>
        <w:tc>
          <w:tcPr>
            <w:tcW w:w="605" w:type="dxa"/>
            <w:vMerge w:val="continue"/>
            <w:shd w:val="clear" w:color="auto" w:fill="FFFFFF"/>
            <w:noWrap w:val="0"/>
            <w:vAlign w:val="center"/>
          </w:tcPr>
          <w:p>
            <w:pPr>
              <w:rPr>
                <w:rFonts w:hint="eastAsia" w:ascii="仿宋_GB2312" w:hAnsi="仿宋_GB2312" w:eastAsia="仿宋_GB2312" w:cs="仿宋_GB2312"/>
              </w:rPr>
            </w:pPr>
          </w:p>
        </w:tc>
        <w:tc>
          <w:tcPr>
            <w:tcW w:w="1286" w:type="dxa"/>
            <w:shd w:val="clear" w:color="auto" w:fill="FFFFFF"/>
            <w:noWrap w:val="0"/>
            <w:vAlign w:val="center"/>
          </w:tcPr>
          <w:p>
            <w:pPr>
              <w:pStyle w:val="16"/>
              <w:spacing w:after="0" w:line="24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民族</w:t>
            </w:r>
          </w:p>
        </w:tc>
        <w:tc>
          <w:tcPr>
            <w:tcW w:w="2243" w:type="dxa"/>
            <w:gridSpan w:val="3"/>
            <w:shd w:val="clear" w:color="auto" w:fill="FFFFFF"/>
            <w:noWrap w:val="0"/>
            <w:vAlign w:val="center"/>
          </w:tcPr>
          <w:p>
            <w:pPr>
              <w:jc w:val="center"/>
              <w:rPr>
                <w:rFonts w:hint="eastAsia" w:ascii="仿宋_GB2312" w:hAnsi="仿宋_GB2312" w:eastAsia="仿宋_GB2312" w:cs="仿宋_GB2312"/>
                <w:sz w:val="10"/>
                <w:szCs w:val="10"/>
              </w:rPr>
            </w:pPr>
          </w:p>
        </w:tc>
        <w:tc>
          <w:tcPr>
            <w:tcW w:w="1462" w:type="dxa"/>
            <w:shd w:val="clear" w:color="auto" w:fill="FFFFFF"/>
            <w:noWrap w:val="0"/>
            <w:vAlign w:val="center"/>
          </w:tcPr>
          <w:p>
            <w:pPr>
              <w:pStyle w:val="16"/>
              <w:spacing w:after="0" w:line="24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参保地</w:t>
            </w:r>
          </w:p>
        </w:tc>
        <w:tc>
          <w:tcPr>
            <w:tcW w:w="3322" w:type="dxa"/>
            <w:shd w:val="clear" w:color="auto" w:fill="FFFFFF"/>
            <w:noWrap w:val="0"/>
            <w:vAlign w:val="center"/>
          </w:tcPr>
          <w:p>
            <w:pPr>
              <w:jc w:val="center"/>
              <w:rPr>
                <w:rFonts w:hint="eastAsia" w:ascii="仿宋_GB2312" w:hAnsi="仿宋_GB2312" w:eastAsia="仿宋_GB2312" w:cs="仿宋_GB2312"/>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6" w:hRule="exact"/>
          <w:jc w:val="center"/>
        </w:trPr>
        <w:tc>
          <w:tcPr>
            <w:tcW w:w="605" w:type="dxa"/>
            <w:vMerge w:val="continue"/>
            <w:shd w:val="clear" w:color="auto" w:fill="FFFFFF"/>
            <w:noWrap w:val="0"/>
            <w:vAlign w:val="center"/>
          </w:tcPr>
          <w:p>
            <w:pPr>
              <w:rPr>
                <w:rFonts w:hint="eastAsia" w:ascii="仿宋_GB2312" w:hAnsi="仿宋_GB2312" w:eastAsia="仿宋_GB2312" w:cs="仿宋_GB2312"/>
              </w:rPr>
            </w:pPr>
          </w:p>
        </w:tc>
        <w:tc>
          <w:tcPr>
            <w:tcW w:w="1286" w:type="dxa"/>
            <w:shd w:val="clear" w:color="auto" w:fill="FFFFFF"/>
            <w:noWrap w:val="0"/>
            <w:vAlign w:val="center"/>
          </w:tcPr>
          <w:p>
            <w:pPr>
              <w:pStyle w:val="16"/>
              <w:spacing w:after="0" w:line="36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失能时</w:t>
            </w:r>
            <w:r>
              <w:rPr>
                <w:rFonts w:hint="eastAsia" w:ascii="仿宋_GB2312" w:hAnsi="仿宋_GB2312" w:eastAsia="仿宋_GB2312" w:cs="仿宋_GB2312"/>
                <w:color w:val="000000"/>
                <w:sz w:val="24"/>
                <w:szCs w:val="24"/>
                <w:lang w:eastAsia="zh-CN"/>
              </w:rPr>
              <w:t>长</w:t>
            </w:r>
            <w:r>
              <w:rPr>
                <w:rFonts w:hint="eastAsia" w:ascii="仿宋_GB2312" w:hAnsi="仿宋_GB2312" w:eastAsia="仿宋_GB2312" w:cs="仿宋_GB2312"/>
                <w:color w:val="000000"/>
                <w:sz w:val="24"/>
                <w:szCs w:val="24"/>
              </w:rPr>
              <w:t xml:space="preserve"> （月</w:t>
            </w:r>
            <w:r>
              <w:rPr>
                <w:rFonts w:hint="eastAsia" w:ascii="仿宋_GB2312" w:hAnsi="仿宋_GB2312" w:eastAsia="仿宋_GB2312" w:cs="仿宋_GB2312"/>
                <w:color w:val="000000"/>
                <w:sz w:val="24"/>
                <w:szCs w:val="24"/>
                <w:lang w:eastAsia="zh-CN"/>
              </w:rPr>
              <w:t>数</w:t>
            </w:r>
            <w:r>
              <w:rPr>
                <w:rFonts w:hint="eastAsia" w:ascii="仿宋_GB2312" w:hAnsi="仿宋_GB2312" w:eastAsia="仿宋_GB2312" w:cs="仿宋_GB2312"/>
                <w:color w:val="000000"/>
                <w:sz w:val="24"/>
                <w:szCs w:val="24"/>
              </w:rPr>
              <w:t>）</w:t>
            </w:r>
          </w:p>
        </w:tc>
        <w:tc>
          <w:tcPr>
            <w:tcW w:w="2243" w:type="dxa"/>
            <w:gridSpan w:val="3"/>
            <w:shd w:val="clear" w:color="auto" w:fill="FFFFFF"/>
            <w:noWrap w:val="0"/>
            <w:vAlign w:val="center"/>
          </w:tcPr>
          <w:p>
            <w:pPr>
              <w:jc w:val="center"/>
              <w:rPr>
                <w:rFonts w:hint="eastAsia" w:ascii="仿宋_GB2312" w:hAnsi="仿宋_GB2312" w:eastAsia="仿宋_GB2312" w:cs="仿宋_GB2312"/>
                <w:sz w:val="10"/>
                <w:szCs w:val="10"/>
              </w:rPr>
            </w:pPr>
          </w:p>
        </w:tc>
        <w:tc>
          <w:tcPr>
            <w:tcW w:w="1462" w:type="dxa"/>
            <w:shd w:val="clear" w:color="auto" w:fill="FFFFFF"/>
            <w:noWrap w:val="0"/>
            <w:vAlign w:val="center"/>
          </w:tcPr>
          <w:p>
            <w:pPr>
              <w:pStyle w:val="16"/>
              <w:spacing w:after="0" w:line="382"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是否经过康复治疗</w:t>
            </w:r>
          </w:p>
        </w:tc>
        <w:tc>
          <w:tcPr>
            <w:tcW w:w="3322" w:type="dxa"/>
            <w:shd w:val="clear" w:color="auto" w:fill="FFFFFF"/>
            <w:noWrap w:val="0"/>
            <w:vAlign w:val="center"/>
          </w:tcPr>
          <w:p>
            <w:pPr>
              <w:pStyle w:val="16"/>
              <w:spacing w:after="0" w:line="367" w:lineRule="exact"/>
              <w:ind w:left="180" w:firstLine="261" w:firstLineChars="109"/>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□是，治疗月数</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rPr>
              <w:t xml:space="preserve">月 </w:t>
            </w:r>
          </w:p>
          <w:p>
            <w:pPr>
              <w:pStyle w:val="16"/>
              <w:spacing w:after="0" w:line="367" w:lineRule="exact"/>
              <w:ind w:left="180" w:firstLine="261" w:firstLineChars="109"/>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bidi="en-US"/>
              </w:rPr>
              <w:t>□</w:t>
            </w:r>
            <w:r>
              <w:rPr>
                <w:rFonts w:hint="eastAsia" w:ascii="仿宋_GB2312" w:hAnsi="仿宋_GB2312" w:eastAsia="仿宋_GB2312" w:cs="仿宋_GB2312"/>
                <w:color w:val="00000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0" w:hRule="exact"/>
          <w:jc w:val="center"/>
        </w:trPr>
        <w:tc>
          <w:tcPr>
            <w:tcW w:w="605" w:type="dxa"/>
            <w:vMerge w:val="continue"/>
            <w:shd w:val="clear" w:color="auto" w:fill="FFFFFF"/>
            <w:noWrap w:val="0"/>
            <w:vAlign w:val="center"/>
          </w:tcPr>
          <w:p>
            <w:pPr>
              <w:rPr>
                <w:rFonts w:hint="eastAsia" w:ascii="仿宋_GB2312" w:hAnsi="仿宋_GB2312" w:eastAsia="仿宋_GB2312" w:cs="仿宋_GB2312"/>
              </w:rPr>
            </w:pPr>
          </w:p>
        </w:tc>
        <w:tc>
          <w:tcPr>
            <w:tcW w:w="1286" w:type="dxa"/>
            <w:shd w:val="clear" w:color="auto" w:fill="FFFFFF"/>
            <w:noWrap w:val="0"/>
            <w:vAlign w:val="center"/>
          </w:tcPr>
          <w:p>
            <w:pPr>
              <w:pStyle w:val="16"/>
              <w:spacing w:after="0" w:line="37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是否首次 申请</w:t>
            </w:r>
          </w:p>
        </w:tc>
        <w:tc>
          <w:tcPr>
            <w:tcW w:w="2243" w:type="dxa"/>
            <w:gridSpan w:val="3"/>
            <w:shd w:val="clear" w:color="auto" w:fill="FFFFFF"/>
            <w:noWrap w:val="0"/>
            <w:vAlign w:val="center"/>
          </w:tcPr>
          <w:p>
            <w:pPr>
              <w:pStyle w:val="16"/>
              <w:spacing w:after="0" w:line="24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□是</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□否</w:t>
            </w:r>
          </w:p>
        </w:tc>
        <w:tc>
          <w:tcPr>
            <w:tcW w:w="1462" w:type="dxa"/>
            <w:shd w:val="clear" w:color="auto" w:fill="FFFFFF"/>
            <w:noWrap w:val="0"/>
            <w:vAlign w:val="center"/>
          </w:tcPr>
          <w:p>
            <w:pPr>
              <w:pStyle w:val="16"/>
              <w:spacing w:after="0" w:line="240" w:lineRule="auto"/>
              <w:ind w:firstLine="30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联系电话</w:t>
            </w:r>
          </w:p>
        </w:tc>
        <w:tc>
          <w:tcPr>
            <w:tcW w:w="3322" w:type="dxa"/>
            <w:shd w:val="clear" w:color="auto" w:fill="FFFFFF"/>
            <w:noWrap w:val="0"/>
            <w:vAlign w:val="center"/>
          </w:tcPr>
          <w:p>
            <w:pPr>
              <w:jc w:val="center"/>
              <w:rPr>
                <w:rFonts w:hint="eastAsia" w:ascii="仿宋_GB2312" w:hAnsi="仿宋_GB2312" w:eastAsia="仿宋_GB2312" w:cs="仿宋_GB2312"/>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9" w:hRule="exact"/>
          <w:jc w:val="center"/>
        </w:trPr>
        <w:tc>
          <w:tcPr>
            <w:tcW w:w="605" w:type="dxa"/>
            <w:vMerge w:val="continue"/>
            <w:shd w:val="clear" w:color="auto" w:fill="FFFFFF"/>
            <w:noWrap w:val="0"/>
            <w:vAlign w:val="center"/>
          </w:tcPr>
          <w:p>
            <w:pPr>
              <w:rPr>
                <w:rFonts w:hint="eastAsia" w:ascii="仿宋_GB2312" w:hAnsi="仿宋_GB2312" w:eastAsia="仿宋_GB2312" w:cs="仿宋_GB2312"/>
              </w:rPr>
            </w:pPr>
          </w:p>
        </w:tc>
        <w:tc>
          <w:tcPr>
            <w:tcW w:w="1286" w:type="dxa"/>
            <w:shd w:val="clear" w:color="auto" w:fill="FFFFFF"/>
            <w:noWrap w:val="0"/>
            <w:vAlign w:val="center"/>
          </w:tcPr>
          <w:p>
            <w:pPr>
              <w:pStyle w:val="16"/>
              <w:spacing w:after="0" w:line="24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保障方式</w:t>
            </w:r>
          </w:p>
        </w:tc>
        <w:tc>
          <w:tcPr>
            <w:tcW w:w="7027" w:type="dxa"/>
            <w:gridSpan w:val="5"/>
            <w:shd w:val="clear" w:color="auto" w:fill="FFFFFF"/>
            <w:noWrap w:val="0"/>
            <w:vAlign w:val="center"/>
          </w:tcPr>
          <w:p>
            <w:pPr>
              <w:pStyle w:val="16"/>
              <w:tabs>
                <w:tab w:val="left" w:pos="2311"/>
              </w:tabs>
              <w:spacing w:after="0" w:line="36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□职工基本医疗保险</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□城乡居民基本医疗保险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6" w:hRule="exact"/>
          <w:jc w:val="center"/>
        </w:trPr>
        <w:tc>
          <w:tcPr>
            <w:tcW w:w="605" w:type="dxa"/>
            <w:vMerge w:val="continue"/>
            <w:shd w:val="clear" w:color="auto" w:fill="FFFFFF"/>
            <w:noWrap w:val="0"/>
            <w:vAlign w:val="center"/>
          </w:tcPr>
          <w:p>
            <w:pPr>
              <w:rPr>
                <w:rFonts w:hint="eastAsia" w:ascii="仿宋_GB2312" w:hAnsi="仿宋_GB2312" w:eastAsia="仿宋_GB2312" w:cs="仿宋_GB2312"/>
              </w:rPr>
            </w:pPr>
          </w:p>
        </w:tc>
        <w:tc>
          <w:tcPr>
            <w:tcW w:w="1286" w:type="dxa"/>
            <w:vMerge w:val="restart"/>
            <w:shd w:val="clear" w:color="auto" w:fill="FFFFFF"/>
            <w:noWrap w:val="0"/>
            <w:vAlign w:val="center"/>
          </w:tcPr>
          <w:p>
            <w:pPr>
              <w:pStyle w:val="16"/>
              <w:spacing w:after="0" w:line="24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申请类型</w:t>
            </w:r>
          </w:p>
        </w:tc>
        <w:tc>
          <w:tcPr>
            <w:tcW w:w="7027" w:type="dxa"/>
            <w:gridSpan w:val="5"/>
            <w:shd w:val="clear" w:color="auto" w:fill="FFFFFF"/>
            <w:noWrap w:val="0"/>
            <w:vAlign w:val="center"/>
          </w:tcPr>
          <w:p>
            <w:pPr>
              <w:pStyle w:val="16"/>
              <w:spacing w:after="0" w:line="24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□初次评估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1" w:hRule="exact"/>
          <w:jc w:val="center"/>
        </w:trPr>
        <w:tc>
          <w:tcPr>
            <w:tcW w:w="605" w:type="dxa"/>
            <w:vMerge w:val="continue"/>
            <w:shd w:val="clear" w:color="auto" w:fill="FFFFFF"/>
            <w:noWrap w:val="0"/>
            <w:vAlign w:val="center"/>
          </w:tcPr>
          <w:p>
            <w:pPr>
              <w:rPr>
                <w:rFonts w:hint="eastAsia" w:ascii="仿宋_GB2312" w:hAnsi="仿宋_GB2312" w:eastAsia="仿宋_GB2312" w:cs="仿宋_GB2312"/>
              </w:rPr>
            </w:pPr>
          </w:p>
        </w:tc>
        <w:tc>
          <w:tcPr>
            <w:tcW w:w="1286" w:type="dxa"/>
            <w:vMerge w:val="continue"/>
            <w:shd w:val="clear" w:color="auto" w:fill="FFFFFF"/>
            <w:noWrap w:val="0"/>
            <w:vAlign w:val="center"/>
          </w:tcPr>
          <w:p>
            <w:pPr>
              <w:rPr>
                <w:rFonts w:hint="eastAsia" w:ascii="仿宋_GB2312" w:hAnsi="仿宋_GB2312" w:eastAsia="仿宋_GB2312" w:cs="仿宋_GB2312"/>
              </w:rPr>
            </w:pPr>
          </w:p>
        </w:tc>
        <w:tc>
          <w:tcPr>
            <w:tcW w:w="7027" w:type="dxa"/>
            <w:gridSpan w:val="5"/>
            <w:shd w:val="clear" w:color="auto" w:fill="FFFFFF"/>
            <w:noWrap w:val="0"/>
            <w:vAlign w:val="center"/>
          </w:tcPr>
          <w:p>
            <w:pPr>
              <w:pStyle w:val="16"/>
              <w:spacing w:after="0" w:line="24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□状态变更评估（原评估结论：）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3" w:hRule="exact"/>
          <w:jc w:val="center"/>
        </w:trPr>
        <w:tc>
          <w:tcPr>
            <w:tcW w:w="605" w:type="dxa"/>
            <w:vMerge w:val="continue"/>
            <w:shd w:val="clear" w:color="auto" w:fill="FFFFFF"/>
            <w:noWrap w:val="0"/>
            <w:vAlign w:val="center"/>
          </w:tcPr>
          <w:p>
            <w:pPr>
              <w:rPr>
                <w:rFonts w:hint="eastAsia" w:ascii="仿宋_GB2312" w:hAnsi="仿宋_GB2312" w:eastAsia="仿宋_GB2312" w:cs="仿宋_GB2312"/>
              </w:rPr>
            </w:pPr>
          </w:p>
        </w:tc>
        <w:tc>
          <w:tcPr>
            <w:tcW w:w="1286" w:type="dxa"/>
            <w:vMerge w:val="continue"/>
            <w:shd w:val="clear" w:color="auto" w:fill="FFFFFF"/>
            <w:noWrap w:val="0"/>
            <w:vAlign w:val="center"/>
          </w:tcPr>
          <w:p>
            <w:pPr>
              <w:rPr>
                <w:rFonts w:hint="eastAsia" w:ascii="仿宋_GB2312" w:hAnsi="仿宋_GB2312" w:eastAsia="仿宋_GB2312" w:cs="仿宋_GB2312"/>
              </w:rPr>
            </w:pPr>
          </w:p>
        </w:tc>
        <w:tc>
          <w:tcPr>
            <w:tcW w:w="7027" w:type="dxa"/>
            <w:gridSpan w:val="5"/>
            <w:shd w:val="clear" w:color="auto" w:fill="FFFFFF"/>
            <w:noWrap w:val="0"/>
            <w:vAlign w:val="center"/>
          </w:tcPr>
          <w:p>
            <w:pPr>
              <w:pStyle w:val="16"/>
              <w:spacing w:after="0" w:line="24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□争议复评（原评估结论：复评原因：）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9" w:hRule="exact"/>
          <w:jc w:val="center"/>
        </w:trPr>
        <w:tc>
          <w:tcPr>
            <w:tcW w:w="605" w:type="dxa"/>
            <w:vMerge w:val="continue"/>
            <w:shd w:val="clear" w:color="auto" w:fill="FFFFFF"/>
            <w:noWrap w:val="0"/>
            <w:vAlign w:val="center"/>
          </w:tcPr>
          <w:p>
            <w:pPr>
              <w:rPr>
                <w:rFonts w:hint="eastAsia" w:ascii="仿宋_GB2312" w:hAnsi="仿宋_GB2312" w:eastAsia="仿宋_GB2312" w:cs="仿宋_GB2312"/>
              </w:rPr>
            </w:pPr>
          </w:p>
        </w:tc>
        <w:tc>
          <w:tcPr>
            <w:tcW w:w="2024" w:type="dxa"/>
            <w:gridSpan w:val="2"/>
            <w:shd w:val="clear" w:color="auto" w:fill="FFFFFF"/>
            <w:noWrap w:val="0"/>
            <w:vAlign w:val="center"/>
          </w:tcPr>
          <w:p>
            <w:pPr>
              <w:pStyle w:val="16"/>
              <w:spacing w:after="0" w:line="240" w:lineRule="auto"/>
              <w:ind w:firstLine="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协助申请机构名称</w:t>
            </w:r>
          </w:p>
        </w:tc>
        <w:tc>
          <w:tcPr>
            <w:tcW w:w="6289" w:type="dxa"/>
            <w:gridSpan w:val="4"/>
            <w:shd w:val="clear" w:color="auto" w:fill="FFFFFF"/>
            <w:noWrap w:val="0"/>
            <w:vAlign w:val="center"/>
          </w:tcPr>
          <w:p>
            <w:pPr>
              <w:pStyle w:val="16"/>
              <w:spacing w:after="0" w:line="240" w:lineRule="auto"/>
              <w:ind w:firstLine="0"/>
              <w:jc w:val="left"/>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2" w:hRule="exact"/>
          <w:jc w:val="center"/>
        </w:trPr>
        <w:tc>
          <w:tcPr>
            <w:tcW w:w="605" w:type="dxa"/>
            <w:vMerge w:val="continue"/>
            <w:shd w:val="clear" w:color="auto" w:fill="FFFFFF"/>
            <w:noWrap w:val="0"/>
            <w:vAlign w:val="center"/>
          </w:tcPr>
          <w:p>
            <w:pPr>
              <w:rPr>
                <w:rFonts w:hint="eastAsia" w:ascii="仿宋_GB2312" w:hAnsi="仿宋_GB2312" w:eastAsia="仿宋_GB2312" w:cs="仿宋_GB2312"/>
              </w:rPr>
            </w:pPr>
          </w:p>
        </w:tc>
        <w:tc>
          <w:tcPr>
            <w:tcW w:w="1286" w:type="dxa"/>
            <w:shd w:val="clear" w:color="auto" w:fill="FFFFFF"/>
            <w:noWrap w:val="0"/>
            <w:vAlign w:val="center"/>
          </w:tcPr>
          <w:p>
            <w:pPr>
              <w:pStyle w:val="16"/>
              <w:spacing w:after="0" w:line="24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居住状况</w:t>
            </w:r>
          </w:p>
        </w:tc>
        <w:tc>
          <w:tcPr>
            <w:tcW w:w="7027" w:type="dxa"/>
            <w:gridSpan w:val="5"/>
            <w:shd w:val="clear" w:color="auto" w:fill="FFFFFF"/>
            <w:noWrap w:val="0"/>
            <w:vAlign w:val="bottom"/>
          </w:tcPr>
          <w:p>
            <w:pPr>
              <w:pStyle w:val="16"/>
              <w:tabs>
                <w:tab w:val="left" w:pos="984"/>
              </w:tabs>
              <w:spacing w:after="80" w:line="24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□独居</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□与配偶/伴侣居住</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□与子女居住</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□与父母居住</w:t>
            </w:r>
          </w:p>
          <w:p>
            <w:pPr>
              <w:pStyle w:val="16"/>
              <w:tabs>
                <w:tab w:val="left" w:pos="3262"/>
              </w:tabs>
              <w:spacing w:after="80" w:line="24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□与兄弟姐妹居住</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□与其他亲属居住</w:t>
            </w:r>
          </w:p>
          <w:p>
            <w:pPr>
              <w:pStyle w:val="16"/>
              <w:tabs>
                <w:tab w:val="left" w:pos="3262"/>
              </w:tabs>
              <w:spacing w:after="80" w:line="24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□与非亲属关系的人居住</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□养老机构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51" w:hRule="exact"/>
          <w:jc w:val="center"/>
        </w:trPr>
        <w:tc>
          <w:tcPr>
            <w:tcW w:w="605" w:type="dxa"/>
            <w:vMerge w:val="continue"/>
            <w:shd w:val="clear" w:color="auto" w:fill="FFFFFF"/>
            <w:noWrap w:val="0"/>
            <w:vAlign w:val="center"/>
          </w:tcPr>
          <w:p>
            <w:pPr>
              <w:rPr>
                <w:rFonts w:hint="eastAsia" w:ascii="仿宋_GB2312" w:hAnsi="仿宋_GB2312" w:eastAsia="仿宋_GB2312" w:cs="仿宋_GB2312"/>
              </w:rPr>
            </w:pPr>
          </w:p>
        </w:tc>
        <w:tc>
          <w:tcPr>
            <w:tcW w:w="1286" w:type="dxa"/>
            <w:shd w:val="clear" w:color="auto" w:fill="FFFFFF"/>
            <w:noWrap w:val="0"/>
            <w:vAlign w:val="center"/>
          </w:tcPr>
          <w:p>
            <w:pPr>
              <w:pStyle w:val="16"/>
              <w:spacing w:after="0" w:line="24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居住地址</w:t>
            </w:r>
          </w:p>
        </w:tc>
        <w:tc>
          <w:tcPr>
            <w:tcW w:w="7027" w:type="dxa"/>
            <w:gridSpan w:val="5"/>
            <w:shd w:val="clear" w:color="auto" w:fill="FFFFFF"/>
            <w:noWrap w:val="0"/>
            <w:vAlign w:val="bottom"/>
          </w:tcPr>
          <w:p>
            <w:pPr>
              <w:pStyle w:val="16"/>
              <w:tabs>
                <w:tab w:val="left" w:leader="underscore" w:pos="706"/>
                <w:tab w:val="left" w:leader="underscore" w:pos="1908"/>
                <w:tab w:val="left" w:leader="underscore" w:pos="3428"/>
                <w:tab w:val="left" w:leader="underscore" w:pos="5510"/>
              </w:tabs>
              <w:spacing w:after="320" w:line="240" w:lineRule="exact"/>
              <w:ind w:firstLine="240" w:firstLineChars="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区/县</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街道/镇</w:t>
            </w:r>
          </w:p>
          <w:p>
            <w:pPr>
              <w:pStyle w:val="16"/>
              <w:tabs>
                <w:tab w:val="left" w:leader="underscore" w:pos="706"/>
                <w:tab w:val="left" w:leader="underscore" w:pos="1908"/>
                <w:tab w:val="left" w:leader="underscore" w:pos="3428"/>
                <w:tab w:val="left" w:leader="underscore" w:pos="5510"/>
              </w:tabs>
              <w:spacing w:after="320" w:line="240" w:lineRule="exact"/>
              <w:ind w:firstLine="240" w:firstLineChars="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社区/村</w:t>
            </w:r>
            <w:r>
              <w:rPr>
                <w:rFonts w:hint="eastAsia" w:ascii="仿宋_GB2312" w:hAnsi="仿宋_GB2312" w:eastAsia="仿宋_GB2312" w:cs="仿宋_GB2312"/>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0" w:hRule="exact"/>
          <w:jc w:val="center"/>
        </w:trPr>
        <w:tc>
          <w:tcPr>
            <w:tcW w:w="605" w:type="dxa"/>
            <w:vMerge w:val="continue"/>
            <w:shd w:val="clear" w:color="auto" w:fill="FFFFFF"/>
            <w:noWrap w:val="0"/>
            <w:vAlign w:val="center"/>
          </w:tcPr>
          <w:p>
            <w:pPr>
              <w:rPr>
                <w:rFonts w:hint="eastAsia" w:ascii="仿宋_GB2312" w:hAnsi="仿宋_GB2312" w:eastAsia="仿宋_GB2312" w:cs="仿宋_GB2312"/>
              </w:rPr>
            </w:pPr>
          </w:p>
        </w:tc>
        <w:tc>
          <w:tcPr>
            <w:tcW w:w="1286" w:type="dxa"/>
            <w:shd w:val="clear" w:color="auto" w:fill="FFFFFF"/>
            <w:noWrap w:val="0"/>
            <w:vAlign w:val="center"/>
          </w:tcPr>
          <w:p>
            <w:pPr>
              <w:pStyle w:val="16"/>
              <w:spacing w:after="0" w:line="24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照护者</w:t>
            </w:r>
          </w:p>
        </w:tc>
        <w:tc>
          <w:tcPr>
            <w:tcW w:w="7027" w:type="dxa"/>
            <w:gridSpan w:val="5"/>
            <w:shd w:val="clear" w:color="auto" w:fill="FFFFFF"/>
            <w:noWrap w:val="0"/>
            <w:vAlign w:val="center"/>
          </w:tcPr>
          <w:p>
            <w:pPr>
              <w:pStyle w:val="16"/>
              <w:tabs>
                <w:tab w:val="left" w:pos="2081"/>
                <w:tab w:val="left" w:pos="4164"/>
              </w:tabs>
              <w:spacing w:after="0" w:line="361" w:lineRule="exact"/>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当需要帮助时（包括患病时），谁能来照料：</w:t>
            </w:r>
          </w:p>
          <w:p>
            <w:pPr>
              <w:pStyle w:val="16"/>
              <w:tabs>
                <w:tab w:val="left" w:pos="2081"/>
                <w:tab w:val="left" w:pos="4164"/>
              </w:tabs>
              <w:spacing w:after="0" w:line="361" w:lineRule="exact"/>
              <w:ind w:firstLine="240" w:firstLineChars="1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配偶</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子女</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亲友</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保姆</w:t>
            </w:r>
            <w:r>
              <w:rPr>
                <w:rFonts w:hint="eastAsia" w:ascii="仿宋_GB2312" w:hAnsi="仿宋_GB2312" w:eastAsia="仿宋_GB2312" w:cs="仿宋_GB2312"/>
                <w:color w:val="000000"/>
                <w:sz w:val="24"/>
                <w:szCs w:val="24"/>
                <w:lang w:val="en-US" w:eastAsia="zh-CN"/>
              </w:rPr>
              <w:t xml:space="preserve">  </w:t>
            </w:r>
          </w:p>
          <w:p>
            <w:pPr>
              <w:pStyle w:val="16"/>
              <w:tabs>
                <w:tab w:val="left" w:pos="2081"/>
                <w:tab w:val="left" w:pos="4164"/>
              </w:tabs>
              <w:spacing w:after="0" w:line="361" w:lineRule="exact"/>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护工</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医疗人员</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没有任何人</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14" w:hRule="exact"/>
          <w:jc w:val="center"/>
        </w:trPr>
        <w:tc>
          <w:tcPr>
            <w:tcW w:w="605" w:type="dxa"/>
            <w:vMerge w:val="restart"/>
            <w:shd w:val="clear" w:color="auto" w:fill="FFFFFF"/>
            <w:noWrap w:val="0"/>
            <w:textDirection w:val="tbRlV"/>
            <w:vAlign w:val="center"/>
          </w:tcPr>
          <w:p>
            <w:pPr>
              <w:pStyle w:val="17"/>
              <w:rPr>
                <w:rFonts w:hint="eastAsia" w:ascii="仿宋_GB2312" w:hAnsi="仿宋_GB2312" w:eastAsia="仿宋_GB2312" w:cs="仿宋_GB2312"/>
              </w:rPr>
            </w:pPr>
            <w:r>
              <w:rPr>
                <w:rFonts w:hint="eastAsia" w:ascii="仿宋_GB2312" w:hAnsi="仿宋_GB2312" w:eastAsia="仿宋_GB2312" w:cs="仿宋_GB2312"/>
                <w:color w:val="000000"/>
                <w:sz w:val="24"/>
              </w:rPr>
              <w:t>申</w:t>
            </w:r>
            <w:r>
              <w:rPr>
                <w:rFonts w:hint="eastAsia" w:ascii="仿宋_GB2312" w:hAnsi="仿宋_GB2312" w:eastAsia="仿宋_GB2312" w:cs="仿宋_GB2312"/>
                <w:color w:val="000000"/>
                <w:sz w:val="24"/>
                <w:szCs w:val="24"/>
              </w:rPr>
              <w:t>请人相关信</w:t>
            </w:r>
            <w:r>
              <w:rPr>
                <w:rFonts w:hint="eastAsia" w:ascii="仿宋_GB2312" w:hAnsi="仿宋_GB2312" w:eastAsia="仿宋_GB2312" w:cs="仿宋_GB2312"/>
                <w:color w:val="000000"/>
                <w:sz w:val="24"/>
              </w:rPr>
              <w:t>息</w:t>
            </w:r>
          </w:p>
        </w:tc>
        <w:tc>
          <w:tcPr>
            <w:tcW w:w="1286" w:type="dxa"/>
            <w:shd w:val="clear" w:color="auto" w:fill="FFFFFF"/>
            <w:noWrap w:val="0"/>
            <w:vAlign w:val="center"/>
          </w:tcPr>
          <w:p>
            <w:pPr>
              <w:pStyle w:val="16"/>
              <w:spacing w:after="0" w:line="24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姓名</w:t>
            </w:r>
          </w:p>
        </w:tc>
        <w:tc>
          <w:tcPr>
            <w:tcW w:w="1987" w:type="dxa"/>
            <w:gridSpan w:val="2"/>
            <w:shd w:val="clear" w:color="auto" w:fill="FFFFFF"/>
            <w:noWrap w:val="0"/>
            <w:vAlign w:val="center"/>
          </w:tcPr>
          <w:p>
            <w:pPr>
              <w:jc w:val="center"/>
              <w:rPr>
                <w:rFonts w:hint="eastAsia" w:ascii="仿宋_GB2312" w:hAnsi="仿宋_GB2312" w:eastAsia="仿宋_GB2312" w:cs="仿宋_GB2312"/>
                <w:sz w:val="10"/>
                <w:szCs w:val="10"/>
              </w:rPr>
            </w:pPr>
          </w:p>
        </w:tc>
        <w:tc>
          <w:tcPr>
            <w:tcW w:w="1718" w:type="dxa"/>
            <w:gridSpan w:val="2"/>
            <w:shd w:val="clear" w:color="auto" w:fill="FFFFFF"/>
            <w:noWrap w:val="0"/>
            <w:vAlign w:val="center"/>
          </w:tcPr>
          <w:p>
            <w:pPr>
              <w:pStyle w:val="16"/>
              <w:spacing w:after="0" w:line="362" w:lineRule="exact"/>
              <w:ind w:firstLine="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与参保人员关系</w:t>
            </w:r>
          </w:p>
        </w:tc>
        <w:tc>
          <w:tcPr>
            <w:tcW w:w="3322" w:type="dxa"/>
            <w:shd w:val="clear" w:color="auto" w:fill="FFFFFF"/>
            <w:noWrap w:val="0"/>
            <w:vAlign w:val="center"/>
          </w:tcPr>
          <w:p>
            <w:pPr>
              <w:pStyle w:val="16"/>
              <w:spacing w:after="0" w:line="367" w:lineRule="exact"/>
              <w:ind w:firstLine="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□本人</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□配偶</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口子女</w:t>
            </w:r>
          </w:p>
          <w:p>
            <w:pPr>
              <w:pStyle w:val="16"/>
              <w:spacing w:after="0" w:line="367" w:lineRule="exact"/>
              <w:ind w:firstLine="240" w:firstLineChars="100"/>
              <w:jc w:val="left"/>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□其他</w:t>
            </w:r>
            <w:r>
              <w:rPr>
                <w:rFonts w:hint="eastAsia" w:ascii="仿宋_GB2312" w:hAnsi="仿宋_GB2312" w:eastAsia="仿宋_GB2312" w:cs="仿宋_GB2312"/>
                <w:color w:val="000000"/>
                <w:sz w:val="24"/>
                <w:szCs w:val="24"/>
                <w:lang w:eastAsia="zh-CN"/>
              </w:rPr>
              <w:t>人员</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2" w:hRule="exact"/>
          <w:jc w:val="center"/>
        </w:trPr>
        <w:tc>
          <w:tcPr>
            <w:tcW w:w="605" w:type="dxa"/>
            <w:vMerge w:val="continue"/>
            <w:shd w:val="clear" w:color="auto" w:fill="FFFFFF"/>
            <w:noWrap w:val="0"/>
            <w:textDirection w:val="tbRlV"/>
            <w:vAlign w:val="top"/>
          </w:tcPr>
          <w:p>
            <w:pPr>
              <w:rPr>
                <w:rFonts w:hint="eastAsia" w:ascii="仿宋_GB2312" w:hAnsi="仿宋_GB2312" w:eastAsia="仿宋_GB2312" w:cs="仿宋_GB2312"/>
              </w:rPr>
            </w:pPr>
          </w:p>
        </w:tc>
        <w:tc>
          <w:tcPr>
            <w:tcW w:w="1286" w:type="dxa"/>
            <w:shd w:val="clear" w:color="auto" w:fill="FFFFFF"/>
            <w:noWrap w:val="0"/>
            <w:vAlign w:val="center"/>
          </w:tcPr>
          <w:p>
            <w:pPr>
              <w:pStyle w:val="16"/>
              <w:spacing w:after="0" w:line="24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联系电话</w:t>
            </w:r>
          </w:p>
        </w:tc>
        <w:tc>
          <w:tcPr>
            <w:tcW w:w="1987" w:type="dxa"/>
            <w:gridSpan w:val="2"/>
            <w:shd w:val="clear" w:color="auto" w:fill="FFFFFF"/>
            <w:noWrap w:val="0"/>
            <w:vAlign w:val="center"/>
          </w:tcPr>
          <w:p>
            <w:pPr>
              <w:jc w:val="center"/>
              <w:rPr>
                <w:rFonts w:hint="eastAsia" w:ascii="仿宋_GB2312" w:hAnsi="仿宋_GB2312" w:eastAsia="仿宋_GB2312" w:cs="仿宋_GB2312"/>
                <w:sz w:val="10"/>
                <w:szCs w:val="10"/>
              </w:rPr>
            </w:pPr>
          </w:p>
        </w:tc>
        <w:tc>
          <w:tcPr>
            <w:tcW w:w="1718" w:type="dxa"/>
            <w:gridSpan w:val="2"/>
            <w:shd w:val="clear" w:color="auto" w:fill="FFFFFF"/>
            <w:noWrap w:val="0"/>
            <w:vAlign w:val="center"/>
          </w:tcPr>
          <w:p>
            <w:pPr>
              <w:pStyle w:val="16"/>
              <w:spacing w:after="0" w:line="24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身份证号</w:t>
            </w:r>
          </w:p>
        </w:tc>
        <w:tc>
          <w:tcPr>
            <w:tcW w:w="3322" w:type="dxa"/>
            <w:shd w:val="clear" w:color="auto" w:fill="FFFFFF"/>
            <w:noWrap w:val="0"/>
            <w:vAlign w:val="center"/>
          </w:tcPr>
          <w:p>
            <w:pPr>
              <w:jc w:val="center"/>
              <w:rPr>
                <w:rFonts w:hint="eastAsia" w:ascii="仿宋_GB2312" w:hAnsi="仿宋_GB2312" w:eastAsia="仿宋_GB2312" w:cs="仿宋_GB2312"/>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40" w:hRule="exact"/>
          <w:jc w:val="center"/>
        </w:trPr>
        <w:tc>
          <w:tcPr>
            <w:tcW w:w="605" w:type="dxa"/>
            <w:vMerge w:val="continue"/>
            <w:shd w:val="clear" w:color="auto" w:fill="FFFFFF"/>
            <w:noWrap w:val="0"/>
            <w:textDirection w:val="tbRlV"/>
            <w:vAlign w:val="top"/>
          </w:tcPr>
          <w:p>
            <w:pPr>
              <w:rPr>
                <w:rFonts w:hint="eastAsia" w:ascii="仿宋_GB2312" w:hAnsi="仿宋_GB2312" w:eastAsia="仿宋_GB2312" w:cs="仿宋_GB2312"/>
              </w:rPr>
            </w:pPr>
          </w:p>
        </w:tc>
        <w:tc>
          <w:tcPr>
            <w:tcW w:w="1286" w:type="dxa"/>
            <w:shd w:val="clear" w:color="auto" w:fill="FFFFFF"/>
            <w:noWrap w:val="0"/>
            <w:vAlign w:val="center"/>
          </w:tcPr>
          <w:p>
            <w:pPr>
              <w:pStyle w:val="16"/>
              <w:spacing w:after="0" w:line="24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联系地址</w:t>
            </w:r>
          </w:p>
        </w:tc>
        <w:tc>
          <w:tcPr>
            <w:tcW w:w="7027" w:type="dxa"/>
            <w:gridSpan w:val="5"/>
            <w:shd w:val="clear" w:color="auto" w:fill="FFFFFF"/>
            <w:noWrap w:val="0"/>
            <w:vAlign w:val="top"/>
          </w:tcPr>
          <w:p>
            <w:pPr>
              <w:pStyle w:val="16"/>
              <w:tabs>
                <w:tab w:val="left" w:leader="underscore" w:pos="706"/>
                <w:tab w:val="left" w:leader="underscore" w:pos="1908"/>
                <w:tab w:val="left" w:leader="underscore" w:pos="3428"/>
                <w:tab w:val="left" w:leader="underscore" w:pos="5510"/>
              </w:tabs>
              <w:spacing w:after="320" w:line="240" w:lineRule="exact"/>
              <w:ind w:firstLine="240" w:firstLineChars="100"/>
              <w:rPr>
                <w:rFonts w:hint="eastAsia" w:ascii="仿宋_GB2312" w:hAnsi="仿宋_GB2312" w:eastAsia="仿宋_GB2312" w:cs="仿宋_GB2312"/>
                <w:sz w:val="24"/>
                <w:szCs w:val="24"/>
                <w:u w:val="single"/>
                <w:lang w:val="en-US" w:eastAsia="zh-CN"/>
              </w:rPr>
            </w:pPr>
          </w:p>
          <w:p>
            <w:pPr>
              <w:pStyle w:val="16"/>
              <w:tabs>
                <w:tab w:val="left" w:leader="underscore" w:pos="706"/>
                <w:tab w:val="left" w:leader="underscore" w:pos="1908"/>
                <w:tab w:val="left" w:leader="underscore" w:pos="3428"/>
                <w:tab w:val="left" w:leader="underscore" w:pos="5510"/>
              </w:tabs>
              <w:spacing w:after="320" w:line="240" w:lineRule="exact"/>
              <w:ind w:firstLine="240" w:firstLineChars="100"/>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u w:val="single"/>
                <w:lang w:val="en-US" w:eastAsia="zh-CN"/>
              </w:rPr>
              <w:t xml:space="preserve">        省        市        区（县、市）</w:t>
            </w:r>
          </w:p>
          <w:p>
            <w:pPr>
              <w:pStyle w:val="16"/>
              <w:tabs>
                <w:tab w:val="left" w:leader="underscore" w:pos="706"/>
                <w:tab w:val="left" w:leader="underscore" w:pos="1908"/>
                <w:tab w:val="left" w:leader="underscore" w:pos="3428"/>
                <w:tab w:val="left" w:leader="underscore" w:pos="5510"/>
              </w:tabs>
              <w:spacing w:after="320" w:line="240" w:lineRule="exact"/>
              <w:ind w:firstLine="240" w:firstLineChars="100"/>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u w:val="single"/>
                <w:lang w:val="en-US" w:eastAsia="zh-CN"/>
              </w:rPr>
              <w:t xml:space="preserve">            街道/镇            社区/村              </w:t>
            </w:r>
          </w:p>
          <w:p>
            <w:pPr>
              <w:pStyle w:val="16"/>
              <w:tabs>
                <w:tab w:val="left" w:leader="underscore" w:pos="706"/>
                <w:tab w:val="left" w:leader="underscore" w:pos="1908"/>
                <w:tab w:val="left" w:leader="underscore" w:pos="3202"/>
                <w:tab w:val="left" w:leader="underscore" w:pos="5477"/>
              </w:tabs>
              <w:spacing w:after="0" w:line="240" w:lineRule="auto"/>
              <w:ind w:firstLine="480" w:firstLineChars="200"/>
              <w:rPr>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10" w:hRule="exact"/>
          <w:jc w:val="center"/>
        </w:trPr>
        <w:tc>
          <w:tcPr>
            <w:tcW w:w="1891" w:type="dxa"/>
            <w:gridSpan w:val="2"/>
            <w:shd w:val="clear" w:color="auto" w:fill="FFFFFF"/>
            <w:noWrap w:val="0"/>
            <w:vAlign w:val="center"/>
          </w:tcPr>
          <w:p>
            <w:pPr>
              <w:pStyle w:val="16"/>
              <w:spacing w:after="0" w:line="24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承诺事项</w:t>
            </w:r>
          </w:p>
        </w:tc>
        <w:tc>
          <w:tcPr>
            <w:tcW w:w="7027" w:type="dxa"/>
            <w:gridSpan w:val="5"/>
            <w:shd w:val="clear" w:color="auto" w:fill="FFFFFF"/>
            <w:noWrap w:val="0"/>
            <w:vAlign w:val="center"/>
          </w:tcPr>
          <w:p>
            <w:pPr>
              <w:pStyle w:val="16"/>
              <w:spacing w:after="0" w:line="362" w:lineRule="exact"/>
              <w:ind w:firstLine="480" w:firstLineChars="200"/>
              <w:rPr>
                <w:rFonts w:hint="eastAsia" w:ascii="仿宋_GB2312" w:hAnsi="仿宋_GB2312" w:eastAsia="仿宋_GB2312" w:cs="仿宋_GB2312"/>
                <w:sz w:val="24"/>
                <w:lang w:val="en-US" w:eastAsia="zh-CN" w:bidi="ar-SA"/>
              </w:rPr>
            </w:pPr>
            <w:r>
              <w:rPr>
                <w:rFonts w:hint="eastAsia" w:ascii="仿宋_GB2312" w:hAnsi="仿宋_GB2312" w:eastAsia="仿宋_GB2312" w:cs="仿宋_GB2312"/>
                <w:sz w:val="24"/>
                <w:lang w:val="en-US" w:eastAsia="zh-CN" w:bidi="ar-SA"/>
              </w:rPr>
              <w:t>本人承诺以上填写信息及提交材料真实有效，参保人当前护理费用未享受工伤保险待遇、非第三方责任人承担、非政府公共卫生经费承担。本人同意将评估结果在一定范围内公示。如有提供虚假材料或瞒报漏报的，本人愿意承担相应法律责任。</w:t>
            </w:r>
          </w:p>
          <w:p>
            <w:pPr>
              <w:pStyle w:val="16"/>
              <w:spacing w:after="0" w:line="362" w:lineRule="exact"/>
              <w:ind w:firstLine="480" w:firstLineChars="200"/>
              <w:rPr>
                <w:rFonts w:hint="eastAsia" w:ascii="仿宋_GB2312" w:hAnsi="仿宋_GB2312" w:eastAsia="仿宋_GB2312" w:cs="仿宋_GB2312"/>
                <w:sz w:val="24"/>
                <w:lang w:val="en-US" w:eastAsia="zh-CN" w:bidi="ar-SA"/>
              </w:rPr>
            </w:pPr>
          </w:p>
          <w:p>
            <w:pPr>
              <w:pStyle w:val="16"/>
              <w:tabs>
                <w:tab w:val="left" w:pos="5366"/>
                <w:tab w:val="left" w:pos="5825"/>
              </w:tabs>
              <w:spacing w:after="0" w:line="362" w:lineRule="exact"/>
              <w:ind w:firstLine="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申请人（签字）：</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月</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38" w:hRule="exact"/>
          <w:jc w:val="center"/>
        </w:trPr>
        <w:tc>
          <w:tcPr>
            <w:tcW w:w="1891" w:type="dxa"/>
            <w:gridSpan w:val="2"/>
            <w:shd w:val="clear" w:color="auto" w:fill="FFFFFF"/>
            <w:noWrap w:val="0"/>
            <w:vAlign w:val="center"/>
          </w:tcPr>
          <w:p>
            <w:pPr>
              <w:pStyle w:val="16"/>
              <w:spacing w:after="0" w:line="350" w:lineRule="exact"/>
              <w:ind w:firstLine="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协助申请机构</w:t>
            </w:r>
          </w:p>
          <w:p>
            <w:pPr>
              <w:pStyle w:val="16"/>
              <w:spacing w:after="0" w:line="350" w:lineRule="exact"/>
              <w:ind w:firstLine="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受理情况</w:t>
            </w:r>
          </w:p>
        </w:tc>
        <w:tc>
          <w:tcPr>
            <w:tcW w:w="7027" w:type="dxa"/>
            <w:gridSpan w:val="5"/>
            <w:shd w:val="clear" w:color="auto" w:fill="FFFFFF"/>
            <w:noWrap w:val="0"/>
            <w:vAlign w:val="bottom"/>
          </w:tcPr>
          <w:p>
            <w:pPr>
              <w:pStyle w:val="16"/>
              <w:tabs>
                <w:tab w:val="left" w:pos="5366"/>
                <w:tab w:val="left" w:pos="5825"/>
              </w:tabs>
              <w:spacing w:after="0" w:line="362" w:lineRule="exact"/>
              <w:ind w:firstLine="0"/>
              <w:rPr>
                <w:rFonts w:hint="eastAsia" w:ascii="仿宋_GB2312" w:hAnsi="仿宋_GB2312" w:eastAsia="仿宋_GB2312" w:cs="仿宋_GB2312"/>
                <w:color w:val="000000"/>
                <w:sz w:val="24"/>
                <w:szCs w:val="24"/>
              </w:rPr>
            </w:pPr>
          </w:p>
          <w:p>
            <w:pPr>
              <w:pStyle w:val="16"/>
              <w:tabs>
                <w:tab w:val="left" w:pos="5366"/>
                <w:tab w:val="left" w:pos="5825"/>
              </w:tabs>
              <w:spacing w:after="0" w:line="362" w:lineRule="exact"/>
              <w:ind w:firstLine="5040" w:firstLineChars="2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（盖章）</w:t>
            </w:r>
          </w:p>
          <w:p>
            <w:pPr>
              <w:pStyle w:val="16"/>
              <w:tabs>
                <w:tab w:val="left" w:pos="5366"/>
                <w:tab w:val="left" w:pos="5825"/>
              </w:tabs>
              <w:spacing w:after="0" w:line="362" w:lineRule="exact"/>
              <w:ind w:firstLine="0"/>
              <w:rPr>
                <w:rFonts w:hint="eastAsia" w:ascii="仿宋_GB2312" w:hAnsi="仿宋_GB2312" w:eastAsia="仿宋_GB2312" w:cs="仿宋_GB2312"/>
                <w:color w:val="000000"/>
                <w:sz w:val="24"/>
                <w:szCs w:val="24"/>
              </w:rPr>
            </w:pPr>
          </w:p>
          <w:p>
            <w:pPr>
              <w:pStyle w:val="16"/>
              <w:tabs>
                <w:tab w:val="left" w:pos="5366"/>
                <w:tab w:val="left" w:pos="5825"/>
              </w:tabs>
              <w:spacing w:after="0" w:line="362" w:lineRule="exact"/>
              <w:ind w:firstLine="4560" w:firstLineChars="19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月</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日</w:t>
            </w:r>
          </w:p>
          <w:p>
            <w:pPr>
              <w:pStyle w:val="16"/>
              <w:tabs>
                <w:tab w:val="left" w:pos="5366"/>
                <w:tab w:val="left" w:pos="5825"/>
              </w:tabs>
              <w:spacing w:after="0" w:line="362" w:lineRule="exact"/>
              <w:ind w:firstLine="4560" w:firstLineChars="1900"/>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10" w:hRule="exact"/>
          <w:jc w:val="center"/>
        </w:trPr>
        <w:tc>
          <w:tcPr>
            <w:tcW w:w="1891" w:type="dxa"/>
            <w:gridSpan w:val="2"/>
            <w:shd w:val="clear" w:color="auto" w:fill="FFFFFF"/>
            <w:noWrap w:val="0"/>
            <w:vAlign w:val="center"/>
          </w:tcPr>
          <w:p>
            <w:pPr>
              <w:pStyle w:val="16"/>
              <w:spacing w:after="0" w:line="350" w:lineRule="exact"/>
              <w:ind w:firstLine="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受委托</w:t>
            </w:r>
            <w:r>
              <w:rPr>
                <w:rFonts w:hint="eastAsia" w:ascii="仿宋_GB2312" w:hAnsi="仿宋_GB2312" w:eastAsia="仿宋_GB2312" w:cs="仿宋_GB2312"/>
                <w:color w:val="000000"/>
                <w:sz w:val="24"/>
                <w:szCs w:val="24"/>
              </w:rPr>
              <w:t>经办机构</w:t>
            </w:r>
          </w:p>
          <w:p>
            <w:pPr>
              <w:pStyle w:val="16"/>
              <w:spacing w:after="0" w:line="350" w:lineRule="exact"/>
              <w:ind w:firstLine="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受理情况</w:t>
            </w:r>
          </w:p>
        </w:tc>
        <w:tc>
          <w:tcPr>
            <w:tcW w:w="7027" w:type="dxa"/>
            <w:gridSpan w:val="5"/>
            <w:shd w:val="clear" w:color="auto" w:fill="FFFFFF"/>
            <w:noWrap w:val="0"/>
            <w:vAlign w:val="bottom"/>
          </w:tcPr>
          <w:p>
            <w:pPr>
              <w:pStyle w:val="16"/>
              <w:tabs>
                <w:tab w:val="left" w:pos="5366"/>
                <w:tab w:val="left" w:pos="5825"/>
              </w:tabs>
              <w:spacing w:after="0" w:line="362" w:lineRule="exact"/>
              <w:ind w:firstLine="5008" w:firstLineChars="2087"/>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（盖章）</w:t>
            </w:r>
          </w:p>
          <w:p>
            <w:pPr>
              <w:pStyle w:val="16"/>
              <w:tabs>
                <w:tab w:val="left" w:pos="5366"/>
                <w:tab w:val="left" w:pos="5825"/>
              </w:tabs>
              <w:spacing w:after="0" w:line="362" w:lineRule="exact"/>
              <w:ind w:firstLine="4528" w:firstLineChars="1887"/>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月</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日</w:t>
            </w:r>
          </w:p>
          <w:p>
            <w:pPr>
              <w:pStyle w:val="16"/>
              <w:tabs>
                <w:tab w:val="left" w:pos="5366"/>
                <w:tab w:val="left" w:pos="5825"/>
              </w:tabs>
              <w:spacing w:after="0" w:line="362" w:lineRule="exact"/>
              <w:ind w:firstLine="4528" w:firstLineChars="1887"/>
              <w:rPr>
                <w:rFonts w:hint="eastAsia" w:ascii="仿宋_GB2312" w:hAnsi="仿宋_GB2312" w:eastAsia="仿宋_GB2312" w:cs="仿宋_GB2312"/>
                <w:color w:val="000000"/>
                <w:sz w:val="24"/>
                <w:szCs w:val="24"/>
              </w:rPr>
            </w:pPr>
          </w:p>
        </w:tc>
      </w:tr>
    </w:tbl>
    <w:p>
      <w:pPr>
        <w:spacing w:line="400" w:lineRule="exact"/>
        <w:rPr>
          <w:rFonts w:hint="eastAsia" w:ascii="仿宋_GB2312" w:hAnsi="仿宋_GB2312" w:eastAsia="仿宋_GB2312" w:cs="仿宋_GB2312"/>
          <w:sz w:val="24"/>
          <w:lang w:bidi="ar-SA"/>
        </w:rPr>
      </w:pPr>
      <w:r>
        <w:rPr>
          <w:rFonts w:hint="eastAsia" w:ascii="仿宋_GB2312" w:hAnsi="仿宋_GB2312" w:eastAsia="仿宋_GB2312" w:cs="仿宋_GB2312"/>
          <w:b/>
          <w:bCs/>
          <w:sz w:val="24"/>
          <w:lang w:bidi="ar-SA"/>
        </w:rPr>
        <w:t>申请材料：</w:t>
      </w:r>
      <w:r>
        <w:rPr>
          <w:rFonts w:hint="eastAsia" w:ascii="仿宋_GB2312" w:hAnsi="仿宋_GB2312" w:eastAsia="仿宋_GB2312" w:cs="仿宋_GB2312"/>
          <w:sz w:val="24"/>
          <w:lang w:bidi="ar-SA"/>
        </w:rPr>
        <w:t>参保人员失能相关发生在180天前的就诊病历、出院记录、医学检查报告、诊断证明等病史材料的复印件。</w:t>
      </w:r>
    </w:p>
    <w:p>
      <w:pPr>
        <w:pStyle w:val="11"/>
        <w:ind w:left="0" w:firstLine="0"/>
        <w:rPr>
          <w:rFonts w:hint="eastAsia" w:ascii="仿宋_GB2312" w:hAnsi="仿宋_GB2312" w:eastAsia="仿宋_GB2312" w:cs="仿宋_GB2312"/>
          <w:kern w:val="44"/>
          <w:sz w:val="32"/>
          <w:szCs w:val="44"/>
          <w:lang w:bidi="ar-SA"/>
        </w:rPr>
      </w:pPr>
    </w:p>
    <w:p>
      <w:pPr>
        <w:pStyle w:val="11"/>
        <w:ind w:left="0" w:firstLine="0"/>
        <w:rPr>
          <w:rFonts w:hint="eastAsia" w:ascii="仿宋_GB2312" w:hAnsi="仿宋_GB2312" w:eastAsia="仿宋_GB2312" w:cs="仿宋_GB2312"/>
          <w:kern w:val="44"/>
          <w:sz w:val="32"/>
          <w:szCs w:val="44"/>
          <w:lang w:bidi="ar-SA"/>
        </w:rPr>
      </w:pPr>
    </w:p>
    <w:p>
      <w:pPr>
        <w:pStyle w:val="11"/>
        <w:ind w:left="0" w:firstLine="0"/>
        <w:rPr>
          <w:rFonts w:hint="eastAsia" w:ascii="仿宋_GB2312" w:hAnsi="仿宋_GB2312" w:eastAsia="仿宋_GB2312" w:cs="仿宋_GB2312"/>
          <w:kern w:val="44"/>
          <w:sz w:val="32"/>
          <w:szCs w:val="44"/>
          <w:lang w:bidi="ar-SA"/>
        </w:rPr>
      </w:pPr>
      <w:r>
        <w:rPr>
          <w:rFonts w:hint="eastAsia" w:ascii="仿宋_GB2312" w:hAnsi="仿宋_GB2312" w:eastAsia="仿宋_GB2312" w:cs="仿宋_GB2312"/>
          <w:kern w:val="44"/>
          <w:sz w:val="32"/>
          <w:szCs w:val="44"/>
          <w:lang w:bidi="ar-SA"/>
        </w:rPr>
        <w:t>附件</w:t>
      </w:r>
      <w:r>
        <w:rPr>
          <w:rFonts w:hint="eastAsia" w:ascii="仿宋_GB2312" w:hAnsi="仿宋_GB2312" w:eastAsia="仿宋_GB2312" w:cs="仿宋_GB2312"/>
          <w:kern w:val="44"/>
          <w:sz w:val="32"/>
          <w:szCs w:val="44"/>
          <w:lang w:val="en-US" w:eastAsia="zh-CN" w:bidi="ar-SA"/>
        </w:rPr>
        <w:t>1-</w:t>
      </w:r>
      <w:r>
        <w:rPr>
          <w:rFonts w:hint="eastAsia" w:ascii="仿宋_GB2312" w:hAnsi="仿宋_GB2312" w:eastAsia="仿宋_GB2312" w:cs="仿宋_GB2312"/>
          <w:kern w:val="44"/>
          <w:sz w:val="32"/>
          <w:szCs w:val="44"/>
          <w:lang w:bidi="ar-SA"/>
        </w:rPr>
        <w:t>3</w:t>
      </w:r>
    </w:p>
    <w:p>
      <w:pPr>
        <w:spacing w:line="360" w:lineRule="auto"/>
        <w:jc w:val="center"/>
        <w:rPr>
          <w:rFonts w:hint="eastAsia" w:ascii="方正黑体_GBK" w:hAnsi="方正黑体_GBK" w:eastAsia="方正黑体_GBK" w:cs="方正黑体_GBK"/>
          <w:sz w:val="32"/>
          <w:szCs w:val="32"/>
          <w:lang w:bidi="ar-SA"/>
        </w:rPr>
      </w:pPr>
      <w:r>
        <w:rPr>
          <w:rFonts w:hint="eastAsia" w:ascii="方正黑体_GBK" w:hAnsi="方正黑体_GBK" w:eastAsia="方正黑体_GBK" w:cs="方正黑体_GBK"/>
          <w:sz w:val="32"/>
          <w:szCs w:val="32"/>
          <w:lang w:eastAsia="zh-CN" w:bidi="ar-SA"/>
        </w:rPr>
        <w:t>海南省</w:t>
      </w:r>
      <w:r>
        <w:rPr>
          <w:rFonts w:hint="eastAsia" w:ascii="方正黑体_GBK" w:hAnsi="方正黑体_GBK" w:eastAsia="方正黑体_GBK" w:cs="方正黑体_GBK"/>
          <w:sz w:val="32"/>
          <w:szCs w:val="32"/>
          <w:lang w:bidi="ar-SA"/>
        </w:rPr>
        <w:t>长期护理保险</w:t>
      </w:r>
      <w:r>
        <w:rPr>
          <w:rFonts w:hint="eastAsia" w:ascii="方正黑体_GBK" w:hAnsi="方正黑体_GBK" w:eastAsia="方正黑体_GBK" w:cs="方正黑体_GBK"/>
          <w:kern w:val="2"/>
          <w:sz w:val="32"/>
          <w:szCs w:val="32"/>
          <w:lang w:bidi="ar-SA"/>
        </w:rPr>
        <w:t>协助申请承诺书</w:t>
      </w:r>
    </w:p>
    <w:p>
      <w:pPr>
        <w:spacing w:line="360" w:lineRule="auto"/>
        <w:rPr>
          <w:rFonts w:hint="eastAsia" w:ascii="仿宋_GB2312" w:hAnsi="仿宋_GB2312" w:eastAsia="仿宋_GB2312" w:cs="仿宋_GB2312"/>
          <w:bCs/>
          <w:kern w:val="0"/>
          <w:sz w:val="32"/>
          <w:szCs w:val="32"/>
          <w:lang w:bidi="ar-SA"/>
        </w:rPr>
      </w:pPr>
      <w:r>
        <w:rPr>
          <w:rFonts w:hint="eastAsia" w:ascii="仿宋_GB2312" w:hAnsi="仿宋_GB2312" w:eastAsia="仿宋_GB2312" w:cs="仿宋_GB2312"/>
          <w:bCs/>
          <w:kern w:val="0"/>
          <w:sz w:val="32"/>
          <w:szCs w:val="32"/>
          <w:lang w:bidi="ar-SA"/>
        </w:rPr>
        <w:t>XXXX</w:t>
      </w:r>
      <w:r>
        <w:rPr>
          <w:rFonts w:hint="eastAsia" w:ascii="仿宋_GB2312" w:hAnsi="仿宋_GB2312" w:eastAsia="仿宋_GB2312" w:cs="仿宋_GB2312"/>
          <w:bCs/>
          <w:kern w:val="0"/>
          <w:sz w:val="32"/>
          <w:szCs w:val="32"/>
          <w:lang w:eastAsia="zh-CN" w:bidi="ar-SA"/>
        </w:rPr>
        <w:t>委托</w:t>
      </w:r>
      <w:r>
        <w:rPr>
          <w:rFonts w:hint="eastAsia" w:ascii="仿宋_GB2312" w:hAnsi="仿宋_GB2312" w:eastAsia="仿宋_GB2312" w:cs="仿宋_GB2312"/>
          <w:sz w:val="32"/>
          <w:szCs w:val="32"/>
          <w:lang w:val="en-US" w:eastAsia="zh-CN" w:bidi="ar-SA"/>
        </w:rPr>
        <w:t>经办机构</w:t>
      </w:r>
      <w:r>
        <w:rPr>
          <w:rFonts w:hint="eastAsia" w:ascii="仿宋_GB2312" w:hAnsi="仿宋_GB2312" w:eastAsia="仿宋_GB2312" w:cs="仿宋_GB2312"/>
          <w:bCs/>
          <w:kern w:val="0"/>
          <w:sz w:val="32"/>
          <w:szCs w:val="32"/>
          <w:lang w:bidi="ar-SA"/>
        </w:rPr>
        <w:t>：</w:t>
      </w:r>
    </w:p>
    <w:p>
      <w:pPr>
        <w:spacing w:line="360" w:lineRule="auto"/>
        <w:ind w:firstLine="640"/>
        <w:rPr>
          <w:rFonts w:hint="eastAsia" w:ascii="仿宋_GB2312" w:hAnsi="仿宋_GB2312" w:eastAsia="仿宋_GB2312" w:cs="仿宋_GB2312"/>
          <w:bCs/>
          <w:kern w:val="0"/>
          <w:sz w:val="32"/>
          <w:szCs w:val="32"/>
          <w:lang w:bidi="ar-SA"/>
        </w:rPr>
      </w:pPr>
      <w:r>
        <w:rPr>
          <w:rFonts w:hint="eastAsia" w:ascii="仿宋_GB2312" w:hAnsi="仿宋_GB2312" w:eastAsia="仿宋_GB2312" w:cs="仿宋_GB2312"/>
          <w:bCs/>
          <w:kern w:val="0"/>
          <w:sz w:val="32"/>
          <w:szCs w:val="32"/>
          <w:lang w:bidi="ar-SA"/>
        </w:rPr>
        <w:t>我公司</w:t>
      </w:r>
      <w:r>
        <w:rPr>
          <w:rFonts w:hint="eastAsia" w:ascii="仿宋_GB2312" w:hAnsi="仿宋_GB2312" w:eastAsia="仿宋_GB2312" w:cs="仿宋_GB2312"/>
          <w:bCs/>
          <w:kern w:val="0"/>
          <w:sz w:val="32"/>
          <w:szCs w:val="32"/>
          <w:u w:val="single"/>
          <w:lang w:bidi="ar-SA"/>
        </w:rPr>
        <w:t>XXXXX</w:t>
      </w:r>
      <w:r>
        <w:rPr>
          <w:rFonts w:hint="eastAsia" w:ascii="仿宋_GB2312" w:hAnsi="仿宋_GB2312" w:eastAsia="仿宋_GB2312" w:cs="仿宋_GB2312"/>
          <w:bCs/>
          <w:kern w:val="0"/>
          <w:sz w:val="32"/>
          <w:szCs w:val="32"/>
          <w:lang w:bidi="ar-SA"/>
        </w:rPr>
        <w:t>（姓名），身份证号码为XXXXXXX</w:t>
      </w:r>
      <w:r>
        <w:rPr>
          <w:rFonts w:hint="eastAsia" w:ascii="仿宋_GB2312" w:hAnsi="仿宋_GB2312" w:eastAsia="仿宋_GB2312" w:cs="仿宋_GB2312"/>
          <w:bCs/>
          <w:kern w:val="0"/>
          <w:sz w:val="32"/>
          <w:szCs w:val="32"/>
          <w:lang w:eastAsia="zh-CN" w:bidi="ar-SA"/>
        </w:rPr>
        <w:t>，</w:t>
      </w:r>
      <w:r>
        <w:rPr>
          <w:rFonts w:hint="eastAsia" w:ascii="仿宋_GB2312" w:hAnsi="仿宋_GB2312" w:eastAsia="仿宋_GB2312" w:cs="仿宋_GB2312"/>
          <w:bCs/>
          <w:kern w:val="0"/>
          <w:sz w:val="32"/>
          <w:szCs w:val="32"/>
          <w:lang w:bidi="ar-SA"/>
        </w:rPr>
        <w:t>将会为申请长期护理保险</w:t>
      </w:r>
      <w:r>
        <w:rPr>
          <w:rFonts w:hint="eastAsia" w:ascii="仿宋_GB2312" w:hAnsi="仿宋_GB2312" w:eastAsia="仿宋_GB2312" w:cs="仿宋_GB2312"/>
          <w:bCs/>
          <w:kern w:val="0"/>
          <w:sz w:val="32"/>
          <w:szCs w:val="32"/>
          <w:lang w:eastAsia="zh-CN" w:bidi="ar-SA"/>
        </w:rPr>
        <w:t>失能</w:t>
      </w:r>
      <w:r>
        <w:rPr>
          <w:rFonts w:hint="eastAsia" w:ascii="仿宋_GB2312" w:hAnsi="仿宋_GB2312" w:eastAsia="仿宋_GB2312" w:cs="仿宋_GB2312"/>
          <w:bCs/>
          <w:kern w:val="0"/>
          <w:sz w:val="32"/>
          <w:szCs w:val="32"/>
          <w:lang w:bidi="ar-SA"/>
        </w:rPr>
        <w:t>等级评估的参保人员提供“协助申请”服务，并做如下承诺：</w:t>
      </w:r>
    </w:p>
    <w:p>
      <w:pPr>
        <w:spacing w:line="360" w:lineRule="auto"/>
        <w:ind w:firstLine="640"/>
        <w:rPr>
          <w:rFonts w:hint="eastAsia" w:ascii="仿宋_GB2312" w:hAnsi="仿宋_GB2312" w:eastAsia="仿宋_GB2312" w:cs="仿宋_GB2312"/>
          <w:bCs/>
          <w:kern w:val="0"/>
          <w:sz w:val="32"/>
          <w:szCs w:val="32"/>
          <w:lang w:bidi="ar-SA"/>
        </w:rPr>
      </w:pPr>
      <w:r>
        <w:rPr>
          <w:rFonts w:hint="eastAsia" w:ascii="仿宋_GB2312" w:hAnsi="仿宋_GB2312" w:eastAsia="仿宋_GB2312" w:cs="仿宋_GB2312"/>
          <w:bCs/>
          <w:kern w:val="0"/>
          <w:sz w:val="32"/>
          <w:szCs w:val="32"/>
          <w:lang w:bidi="ar-SA"/>
        </w:rPr>
        <w:t>1</w:t>
      </w:r>
      <w:r>
        <w:rPr>
          <w:rFonts w:hint="eastAsia" w:ascii="仿宋_GB2312" w:hAnsi="仿宋_GB2312" w:eastAsia="仿宋_GB2312" w:cs="仿宋_GB2312"/>
          <w:bCs/>
          <w:kern w:val="0"/>
          <w:sz w:val="32"/>
          <w:szCs w:val="32"/>
          <w:lang w:val="en-US" w:eastAsia="zh-CN" w:bidi="ar-SA"/>
        </w:rPr>
        <w:t>.</w:t>
      </w:r>
      <w:r>
        <w:rPr>
          <w:rFonts w:hint="eastAsia" w:ascii="仿宋_GB2312" w:hAnsi="仿宋_GB2312" w:eastAsia="仿宋_GB2312" w:cs="仿宋_GB2312"/>
          <w:bCs/>
          <w:kern w:val="0"/>
          <w:sz w:val="32"/>
          <w:szCs w:val="32"/>
          <w:lang w:bidi="ar-SA"/>
        </w:rPr>
        <w:t>严格遵守国家、省</w:t>
      </w:r>
      <w:r>
        <w:rPr>
          <w:rFonts w:hint="eastAsia" w:ascii="仿宋_GB2312" w:hAnsi="仿宋_GB2312" w:eastAsia="仿宋_GB2312" w:cs="仿宋_GB2312"/>
          <w:bCs/>
          <w:kern w:val="0"/>
          <w:sz w:val="32"/>
          <w:szCs w:val="32"/>
          <w:lang w:eastAsia="zh-CN" w:bidi="ar-SA"/>
        </w:rPr>
        <w:t>长期护理保险</w:t>
      </w:r>
      <w:r>
        <w:rPr>
          <w:rFonts w:hint="eastAsia" w:ascii="仿宋_GB2312" w:hAnsi="仿宋_GB2312" w:eastAsia="仿宋_GB2312" w:cs="仿宋_GB2312"/>
          <w:bCs/>
          <w:kern w:val="0"/>
          <w:sz w:val="32"/>
          <w:szCs w:val="32"/>
          <w:lang w:bidi="ar-SA"/>
        </w:rPr>
        <w:t>相关政策规定，自觉履行《</w:t>
      </w:r>
      <w:r>
        <w:rPr>
          <w:rFonts w:hint="eastAsia" w:ascii="仿宋_GB2312" w:hAnsi="仿宋_GB2312" w:eastAsia="仿宋_GB2312" w:cs="仿宋_GB2312"/>
          <w:bCs/>
          <w:kern w:val="0"/>
          <w:sz w:val="32"/>
          <w:szCs w:val="32"/>
          <w:lang w:eastAsia="zh-CN" w:bidi="ar-SA"/>
        </w:rPr>
        <w:t>海南省</w:t>
      </w:r>
      <w:r>
        <w:rPr>
          <w:rFonts w:hint="eastAsia" w:ascii="仿宋_GB2312" w:hAnsi="仿宋_GB2312" w:eastAsia="仿宋_GB2312" w:cs="仿宋_GB2312"/>
          <w:bCs/>
          <w:kern w:val="0"/>
          <w:sz w:val="32"/>
          <w:szCs w:val="32"/>
          <w:lang w:bidi="ar-SA"/>
        </w:rPr>
        <w:t>长期护理保险定点护理服务机构管理办法》和《</w:t>
      </w:r>
      <w:r>
        <w:rPr>
          <w:rFonts w:hint="eastAsia" w:ascii="仿宋_GB2312" w:hAnsi="仿宋_GB2312" w:eastAsia="仿宋_GB2312" w:cs="仿宋_GB2312"/>
          <w:bCs/>
          <w:kern w:val="0"/>
          <w:sz w:val="32"/>
          <w:szCs w:val="32"/>
          <w:lang w:eastAsia="zh-CN" w:bidi="ar-SA"/>
        </w:rPr>
        <w:t>海南省</w:t>
      </w:r>
      <w:r>
        <w:rPr>
          <w:rFonts w:hint="eastAsia" w:ascii="仿宋_GB2312" w:hAnsi="仿宋_GB2312" w:eastAsia="仿宋_GB2312" w:cs="仿宋_GB2312"/>
          <w:bCs/>
          <w:kern w:val="0"/>
          <w:sz w:val="32"/>
          <w:szCs w:val="32"/>
          <w:lang w:bidi="ar-SA"/>
        </w:rPr>
        <w:t>长期护理保险失能等级评估管理办法》。</w:t>
      </w:r>
    </w:p>
    <w:p>
      <w:pPr>
        <w:spacing w:line="360" w:lineRule="auto"/>
        <w:ind w:firstLine="640"/>
        <w:rPr>
          <w:rFonts w:hint="eastAsia" w:ascii="仿宋_GB2312" w:hAnsi="仿宋_GB2312" w:eastAsia="仿宋_GB2312" w:cs="仿宋_GB2312"/>
          <w:bCs/>
          <w:kern w:val="0"/>
          <w:sz w:val="32"/>
          <w:szCs w:val="32"/>
          <w:lang w:bidi="ar-SA"/>
        </w:rPr>
      </w:pPr>
      <w:r>
        <w:rPr>
          <w:rFonts w:hint="eastAsia" w:ascii="仿宋_GB2312" w:hAnsi="仿宋_GB2312" w:eastAsia="仿宋_GB2312" w:cs="仿宋_GB2312"/>
          <w:bCs/>
          <w:kern w:val="0"/>
          <w:sz w:val="32"/>
          <w:szCs w:val="32"/>
          <w:lang w:bidi="ar-SA"/>
        </w:rPr>
        <w:t>2</w:t>
      </w:r>
      <w:r>
        <w:rPr>
          <w:rFonts w:hint="eastAsia" w:ascii="仿宋_GB2312" w:hAnsi="仿宋_GB2312" w:eastAsia="仿宋_GB2312" w:cs="仿宋_GB2312"/>
          <w:bCs/>
          <w:kern w:val="0"/>
          <w:sz w:val="32"/>
          <w:szCs w:val="32"/>
          <w:lang w:val="en-US" w:eastAsia="zh-CN" w:bidi="ar-SA"/>
        </w:rPr>
        <w:t>.</w:t>
      </w:r>
      <w:r>
        <w:rPr>
          <w:rFonts w:hint="eastAsia" w:ascii="仿宋_GB2312" w:hAnsi="仿宋_GB2312" w:eastAsia="仿宋_GB2312" w:cs="仿宋_GB2312"/>
          <w:bCs/>
          <w:kern w:val="0"/>
          <w:sz w:val="32"/>
          <w:szCs w:val="32"/>
          <w:lang w:bidi="ar-SA"/>
        </w:rPr>
        <w:t>为参保人做好长期护理保险相关政策讲解，申报材料补正等协助申请工作。</w:t>
      </w:r>
    </w:p>
    <w:p>
      <w:pPr>
        <w:spacing w:line="360" w:lineRule="auto"/>
        <w:ind w:firstLine="640"/>
        <w:rPr>
          <w:rFonts w:hint="eastAsia" w:ascii="仿宋_GB2312" w:hAnsi="仿宋_GB2312" w:eastAsia="仿宋_GB2312" w:cs="仿宋_GB2312"/>
          <w:bCs/>
          <w:kern w:val="0"/>
          <w:sz w:val="32"/>
          <w:szCs w:val="32"/>
          <w:lang w:bidi="ar-SA"/>
        </w:rPr>
      </w:pPr>
      <w:r>
        <w:rPr>
          <w:rFonts w:hint="eastAsia" w:ascii="仿宋_GB2312" w:hAnsi="仿宋_GB2312" w:eastAsia="仿宋_GB2312" w:cs="仿宋_GB2312"/>
          <w:bCs/>
          <w:kern w:val="0"/>
          <w:sz w:val="32"/>
          <w:szCs w:val="32"/>
          <w:lang w:bidi="ar-SA"/>
        </w:rPr>
        <w:t>3</w:t>
      </w:r>
      <w:r>
        <w:rPr>
          <w:rFonts w:hint="eastAsia" w:ascii="仿宋_GB2312" w:hAnsi="仿宋_GB2312" w:eastAsia="仿宋_GB2312" w:cs="仿宋_GB2312"/>
          <w:bCs/>
          <w:kern w:val="0"/>
          <w:sz w:val="32"/>
          <w:szCs w:val="32"/>
          <w:lang w:val="en-US" w:eastAsia="zh-CN" w:bidi="ar-SA"/>
        </w:rPr>
        <w:t>.</w:t>
      </w:r>
      <w:r>
        <w:rPr>
          <w:rFonts w:hint="eastAsia" w:ascii="仿宋_GB2312" w:hAnsi="仿宋_GB2312" w:eastAsia="仿宋_GB2312" w:cs="仿宋_GB2312"/>
          <w:bCs/>
          <w:kern w:val="0"/>
          <w:sz w:val="32"/>
          <w:szCs w:val="32"/>
          <w:lang w:bidi="ar-SA"/>
        </w:rPr>
        <w:t>不伪造医疗文书或医学证明，不虚报</w:t>
      </w:r>
      <w:r>
        <w:rPr>
          <w:rFonts w:hint="eastAsia" w:ascii="仿宋_GB2312" w:hAnsi="仿宋_GB2312" w:eastAsia="仿宋_GB2312" w:cs="仿宋_GB2312"/>
          <w:bCs/>
          <w:kern w:val="0"/>
          <w:sz w:val="32"/>
          <w:szCs w:val="32"/>
          <w:lang w:eastAsia="zh-CN" w:bidi="ar-SA"/>
        </w:rPr>
        <w:t>长期护理保险</w:t>
      </w:r>
      <w:r>
        <w:rPr>
          <w:rFonts w:hint="eastAsia" w:ascii="仿宋_GB2312" w:hAnsi="仿宋_GB2312" w:eastAsia="仿宋_GB2312" w:cs="仿宋_GB2312"/>
          <w:bCs/>
          <w:kern w:val="0"/>
          <w:sz w:val="32"/>
          <w:szCs w:val="32"/>
          <w:lang w:bidi="ar-SA"/>
        </w:rPr>
        <w:t xml:space="preserve">相关材料。 </w:t>
      </w:r>
    </w:p>
    <w:p>
      <w:pPr>
        <w:spacing w:line="360" w:lineRule="auto"/>
        <w:ind w:firstLine="640"/>
        <w:rPr>
          <w:rFonts w:hint="eastAsia" w:ascii="仿宋_GB2312" w:hAnsi="仿宋_GB2312" w:eastAsia="仿宋_GB2312" w:cs="仿宋_GB2312"/>
          <w:b/>
          <w:bCs/>
          <w:kern w:val="44"/>
          <w:sz w:val="32"/>
          <w:szCs w:val="32"/>
          <w:lang w:bidi="ar-SA"/>
        </w:rPr>
      </w:pPr>
      <w:r>
        <w:rPr>
          <w:rFonts w:hint="eastAsia" w:ascii="仿宋_GB2312" w:hAnsi="仿宋_GB2312" w:eastAsia="仿宋_GB2312" w:cs="仿宋_GB2312"/>
          <w:bCs/>
          <w:kern w:val="0"/>
          <w:sz w:val="32"/>
          <w:szCs w:val="32"/>
          <w:lang w:bidi="ar-SA"/>
        </w:rPr>
        <w:t>4</w:t>
      </w:r>
      <w:r>
        <w:rPr>
          <w:rFonts w:hint="eastAsia" w:ascii="仿宋_GB2312" w:hAnsi="仿宋_GB2312" w:eastAsia="仿宋_GB2312" w:cs="仿宋_GB2312"/>
          <w:bCs/>
          <w:kern w:val="0"/>
          <w:sz w:val="32"/>
          <w:szCs w:val="32"/>
          <w:lang w:val="en-US" w:eastAsia="zh-CN" w:bidi="ar-SA"/>
        </w:rPr>
        <w:t>.</w:t>
      </w:r>
      <w:r>
        <w:rPr>
          <w:rFonts w:hint="eastAsia" w:ascii="仿宋_GB2312" w:hAnsi="仿宋_GB2312" w:eastAsia="仿宋_GB2312" w:cs="仿宋_GB2312"/>
          <w:bCs/>
          <w:kern w:val="0"/>
          <w:sz w:val="32"/>
          <w:szCs w:val="32"/>
          <w:lang w:bidi="ar-SA"/>
        </w:rPr>
        <w:t>坚决抵制各种欺诈骗保行为，努力维护</w:t>
      </w:r>
      <w:r>
        <w:rPr>
          <w:rFonts w:hint="eastAsia" w:ascii="仿宋_GB2312" w:hAnsi="仿宋_GB2312" w:eastAsia="仿宋_GB2312" w:cs="仿宋_GB2312"/>
          <w:bCs/>
          <w:kern w:val="0"/>
          <w:sz w:val="32"/>
          <w:szCs w:val="32"/>
          <w:lang w:eastAsia="zh-CN" w:bidi="ar-SA"/>
        </w:rPr>
        <w:t>长期护理保险</w:t>
      </w:r>
      <w:r>
        <w:rPr>
          <w:rFonts w:hint="eastAsia" w:ascii="仿宋_GB2312" w:hAnsi="仿宋_GB2312" w:eastAsia="仿宋_GB2312" w:cs="仿宋_GB2312"/>
          <w:bCs/>
          <w:kern w:val="0"/>
          <w:sz w:val="32"/>
          <w:szCs w:val="32"/>
          <w:lang w:bidi="ar-SA"/>
        </w:rPr>
        <w:t>基金安全。不做其他造成</w:t>
      </w:r>
      <w:r>
        <w:rPr>
          <w:rFonts w:hint="eastAsia" w:ascii="仿宋_GB2312" w:hAnsi="仿宋_GB2312" w:eastAsia="仿宋_GB2312" w:cs="仿宋_GB2312"/>
          <w:bCs/>
          <w:kern w:val="0"/>
          <w:sz w:val="32"/>
          <w:szCs w:val="32"/>
          <w:lang w:eastAsia="zh-CN" w:bidi="ar-SA"/>
        </w:rPr>
        <w:t>长期护理保险</w:t>
      </w:r>
      <w:r>
        <w:rPr>
          <w:rFonts w:hint="eastAsia" w:ascii="仿宋_GB2312" w:hAnsi="仿宋_GB2312" w:eastAsia="仿宋_GB2312" w:cs="仿宋_GB2312"/>
          <w:bCs/>
          <w:kern w:val="0"/>
          <w:sz w:val="32"/>
          <w:szCs w:val="32"/>
          <w:lang w:bidi="ar-SA"/>
        </w:rPr>
        <w:t>基金损失的行为。</w:t>
      </w:r>
    </w:p>
    <w:p>
      <w:pPr>
        <w:spacing w:line="360" w:lineRule="auto"/>
        <w:ind w:firstLine="4617" w:firstLineChars="1443"/>
        <w:jc w:val="left"/>
        <w:rPr>
          <w:rFonts w:hint="eastAsia" w:ascii="仿宋_GB2312" w:hAnsi="仿宋_GB2312" w:eastAsia="仿宋_GB2312" w:cs="仿宋_GB2312"/>
          <w:bCs/>
          <w:kern w:val="0"/>
          <w:sz w:val="32"/>
          <w:szCs w:val="32"/>
          <w:lang w:bidi="ar-SA"/>
        </w:rPr>
      </w:pPr>
      <w:r>
        <w:rPr>
          <w:rFonts w:hint="eastAsia" w:ascii="仿宋_GB2312" w:hAnsi="仿宋_GB2312" w:eastAsia="仿宋_GB2312" w:cs="仿宋_GB2312"/>
          <w:bCs/>
          <w:kern w:val="0"/>
          <w:sz w:val="32"/>
          <w:szCs w:val="32"/>
          <w:lang w:bidi="ar-SA"/>
        </w:rPr>
        <w:t>协助申请人员：</w:t>
      </w:r>
    </w:p>
    <w:p>
      <w:pPr>
        <w:pStyle w:val="11"/>
        <w:ind w:firstLine="4617" w:firstLineChars="1443"/>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lang w:bidi="ar-SA"/>
        </w:rPr>
        <w:t>联系电话：</w:t>
      </w:r>
    </w:p>
    <w:p>
      <w:pPr>
        <w:spacing w:line="360" w:lineRule="auto"/>
        <w:ind w:firstLine="4617" w:firstLineChars="1443"/>
        <w:jc w:val="left"/>
        <w:rPr>
          <w:rFonts w:hint="eastAsia" w:ascii="仿宋_GB2312" w:hAnsi="仿宋_GB2312" w:eastAsia="仿宋_GB2312" w:cs="仿宋_GB2312"/>
          <w:bCs/>
          <w:kern w:val="0"/>
          <w:sz w:val="32"/>
          <w:szCs w:val="32"/>
          <w:lang w:bidi="ar-SA"/>
        </w:rPr>
      </w:pPr>
      <w:r>
        <w:rPr>
          <w:rFonts w:hint="eastAsia" w:ascii="仿宋_GB2312" w:hAnsi="仿宋_GB2312" w:eastAsia="仿宋_GB2312" w:cs="仿宋_GB2312"/>
          <w:bCs/>
          <w:kern w:val="0"/>
          <w:sz w:val="32"/>
          <w:szCs w:val="32"/>
          <w:lang w:bidi="ar-SA"/>
        </w:rPr>
        <w:t>协助申请公司：</w:t>
      </w:r>
    </w:p>
    <w:p>
      <w:pPr>
        <w:spacing w:line="360" w:lineRule="auto"/>
        <w:ind w:firstLine="3840" w:firstLineChars="1200"/>
        <w:jc w:val="left"/>
        <w:rPr>
          <w:rFonts w:hint="eastAsia" w:ascii="仿宋_GB2312" w:hAnsi="仿宋_GB2312" w:eastAsia="仿宋_GB2312" w:cs="仿宋_GB2312"/>
          <w:bCs/>
          <w:kern w:val="0"/>
          <w:sz w:val="32"/>
          <w:szCs w:val="32"/>
          <w:lang w:bidi="ar-SA"/>
        </w:rPr>
      </w:pPr>
      <w:r>
        <w:rPr>
          <w:rFonts w:hint="eastAsia" w:ascii="仿宋_GB2312" w:hAnsi="仿宋_GB2312" w:eastAsia="仿宋_GB2312" w:cs="仿宋_GB2312"/>
          <w:bCs/>
          <w:kern w:val="0"/>
          <w:sz w:val="32"/>
          <w:szCs w:val="32"/>
          <w:lang w:bidi="ar-SA"/>
        </w:rPr>
        <w:t>日期：        年    月   日</w:t>
      </w:r>
    </w:p>
    <w:p>
      <w:pPr>
        <w:widowControl/>
        <w:spacing w:line="520" w:lineRule="exact"/>
        <w:jc w:val="left"/>
        <w:rPr>
          <w:rFonts w:hint="eastAsia" w:ascii="仿宋_GB2312" w:hAnsi="仿宋_GB2312" w:eastAsia="仿宋_GB2312" w:cs="仿宋_GB2312"/>
          <w:kern w:val="44"/>
          <w:sz w:val="32"/>
          <w:szCs w:val="44"/>
          <w:lang w:bidi="ar-SA"/>
        </w:rPr>
      </w:pPr>
      <w:r>
        <w:rPr>
          <w:rFonts w:hint="eastAsia" w:ascii="仿宋_GB2312" w:hAnsi="仿宋_GB2312" w:eastAsia="仿宋_GB2312" w:cs="仿宋_GB2312"/>
          <w:kern w:val="44"/>
          <w:sz w:val="32"/>
          <w:szCs w:val="44"/>
          <w:lang w:bidi="ar-SA"/>
        </w:rPr>
        <w:t>附件</w:t>
      </w:r>
      <w:r>
        <w:rPr>
          <w:rFonts w:hint="eastAsia" w:ascii="仿宋_GB2312" w:hAnsi="仿宋_GB2312" w:eastAsia="仿宋_GB2312" w:cs="仿宋_GB2312"/>
          <w:kern w:val="44"/>
          <w:sz w:val="32"/>
          <w:szCs w:val="44"/>
          <w:lang w:val="en-US" w:eastAsia="zh-CN" w:bidi="ar-SA"/>
        </w:rPr>
        <w:t>1-</w:t>
      </w:r>
      <w:r>
        <w:rPr>
          <w:rFonts w:hint="eastAsia" w:ascii="仿宋_GB2312" w:hAnsi="仿宋_GB2312" w:eastAsia="仿宋_GB2312" w:cs="仿宋_GB2312"/>
          <w:kern w:val="44"/>
          <w:sz w:val="32"/>
          <w:szCs w:val="44"/>
          <w:lang w:bidi="ar-SA"/>
        </w:rPr>
        <w:t>4</w:t>
      </w:r>
    </w:p>
    <w:p>
      <w:pPr>
        <w:pStyle w:val="2"/>
        <w:spacing w:line="160" w:lineRule="exact"/>
        <w:ind w:left="2517"/>
        <w:rPr>
          <w:rFonts w:hint="eastAsia" w:ascii="仿宋_GB2312" w:hAnsi="仿宋_GB2312" w:eastAsia="仿宋_GB2312" w:cs="仿宋_GB2312"/>
        </w:rPr>
      </w:pPr>
    </w:p>
    <w:p>
      <w:pPr>
        <w:ind w:firstLine="5760" w:firstLineChars="1800"/>
        <w:rPr>
          <w:rFonts w:ascii="黑体" w:hAnsi="黑体" w:eastAsia="黑体"/>
          <w:sz w:val="32"/>
          <w:szCs w:val="32"/>
        </w:rPr>
      </w:pPr>
      <w:r>
        <w:rPr>
          <w:rFonts w:hint="eastAsia" w:ascii="黑体" w:hAnsi="黑体" w:eastAsia="黑体" w:cs="仿宋"/>
          <w:sz w:val="32"/>
          <w:szCs w:val="32"/>
        </w:rPr>
        <w:t>评估表编号</w:t>
      </w:r>
      <w:r>
        <w:rPr>
          <w:rFonts w:hint="eastAsia" w:ascii="黑体" w:hAnsi="黑体" w:eastAsia="黑体"/>
          <w:sz w:val="32"/>
          <w:szCs w:val="32"/>
        </w:rPr>
        <w:t>______</w:t>
      </w:r>
    </w:p>
    <w:p>
      <w:pPr>
        <w:rPr>
          <w:rFonts w:ascii="黑体" w:hAnsi="黑体" w:eastAsia="黑体"/>
          <w:b/>
          <w:bCs/>
          <w:sz w:val="52"/>
          <w:szCs w:val="52"/>
        </w:rPr>
      </w:pPr>
    </w:p>
    <w:p>
      <w:pPr>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lang w:eastAsia="zh-CN"/>
        </w:rPr>
        <w:t>海南省</w:t>
      </w:r>
      <w:r>
        <w:rPr>
          <w:rFonts w:hint="eastAsia" w:ascii="方正小标宋_GBK" w:hAnsi="方正小标宋_GBK" w:eastAsia="方正小标宋_GBK" w:cs="方正小标宋_GBK"/>
          <w:sz w:val="52"/>
          <w:szCs w:val="52"/>
        </w:rPr>
        <w:t>长期护理</w:t>
      </w:r>
      <w:r>
        <w:rPr>
          <w:rFonts w:hint="eastAsia" w:ascii="方正小标宋_GBK" w:hAnsi="方正小标宋_GBK" w:eastAsia="方正小标宋_GBK" w:cs="方正小标宋_GBK"/>
          <w:sz w:val="52"/>
          <w:szCs w:val="52"/>
          <w:lang w:eastAsia="zh-CN"/>
        </w:rPr>
        <w:t>保险</w:t>
      </w:r>
      <w:r>
        <w:rPr>
          <w:rFonts w:hint="eastAsia" w:ascii="方正小标宋_GBK" w:hAnsi="方正小标宋_GBK" w:eastAsia="方正小标宋_GBK" w:cs="方正小标宋_GBK"/>
          <w:sz w:val="52"/>
          <w:szCs w:val="52"/>
        </w:rPr>
        <w:t>失能等级评估表</w:t>
      </w:r>
    </w:p>
    <w:p>
      <w:pPr>
        <w:jc w:val="center"/>
        <w:rPr>
          <w:rFonts w:hint="default" w:ascii="黑体" w:hAnsi="黑体" w:eastAsia="黑体"/>
          <w:sz w:val="32"/>
          <w:szCs w:val="32"/>
          <w:lang w:val="en-US" w:eastAsia="zh-CN"/>
        </w:rPr>
      </w:pPr>
      <w:r>
        <w:rPr>
          <w:rFonts w:hint="eastAsia" w:ascii="黑体" w:hAnsi="黑体" w:eastAsia="黑体"/>
          <w:sz w:val="32"/>
          <w:szCs w:val="32"/>
          <w:lang w:eastAsia="zh-CN"/>
        </w:rPr>
        <w:t>（</w:t>
      </w:r>
      <w:r>
        <w:rPr>
          <w:rFonts w:hint="eastAsia" w:ascii="黑体" w:hAnsi="黑体" w:eastAsia="黑体"/>
          <w:sz w:val="32"/>
          <w:szCs w:val="32"/>
          <w:lang w:val="en-US" w:eastAsia="zh-CN"/>
        </w:rPr>
        <w:t>2024年版）</w:t>
      </w:r>
    </w:p>
    <w:p>
      <w:pPr>
        <w:jc w:val="center"/>
        <w:rPr>
          <w:rFonts w:ascii="黑体" w:hAnsi="黑体" w:eastAsia="黑体"/>
          <w:sz w:val="32"/>
          <w:szCs w:val="32"/>
        </w:rPr>
      </w:pPr>
    </w:p>
    <w:p>
      <w:pPr>
        <w:jc w:val="both"/>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申请人姓名________________________</w:t>
      </w: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身份证号码________________________</w:t>
      </w:r>
    </w:p>
    <w:p>
      <w:pPr>
        <w:spacing w:line="360" w:lineRule="auto"/>
        <w:jc w:val="center"/>
        <w:rPr>
          <w:rFonts w:ascii="黑体" w:hAnsi="黑体" w:eastAsia="黑体"/>
          <w:sz w:val="32"/>
          <w:szCs w:val="32"/>
        </w:rPr>
      </w:pPr>
    </w:p>
    <w:p>
      <w:pPr>
        <w:spacing w:line="360" w:lineRule="auto"/>
        <w:jc w:val="center"/>
        <w:rPr>
          <w:rFonts w:ascii="黑体" w:hAnsi="黑体" w:eastAsia="黑体"/>
          <w:sz w:val="32"/>
          <w:szCs w:val="32"/>
        </w:rPr>
      </w:pPr>
    </w:p>
    <w:p>
      <w:pPr>
        <w:spacing w:line="360" w:lineRule="auto"/>
        <w:ind w:firstLine="1600" w:firstLineChars="500"/>
        <w:rPr>
          <w:rFonts w:ascii="黑体" w:hAnsi="黑体" w:eastAsia="黑体"/>
          <w:sz w:val="32"/>
          <w:szCs w:val="32"/>
        </w:rPr>
      </w:pPr>
      <w:r>
        <w:rPr>
          <w:rFonts w:hint="eastAsia" w:ascii="黑体" w:hAnsi="黑体" w:eastAsia="黑体"/>
          <w:sz w:val="32"/>
          <w:szCs w:val="32"/>
        </w:rPr>
        <w:t xml:space="preserve">评估类别  </w:t>
      </w:r>
      <w:r>
        <w:rPr>
          <w:rFonts w:hint="eastAsia" w:ascii="黑体" w:hAnsi="黑体" w:eastAsia="黑体"/>
          <w:sz w:val="32"/>
          <w:szCs w:val="32"/>
        </w:rPr>
        <w:sym w:font="Wingdings 2" w:char="00A3"/>
      </w:r>
      <w:r>
        <w:rPr>
          <w:rFonts w:hint="eastAsia" w:ascii="黑体" w:hAnsi="黑体" w:eastAsia="黑体"/>
          <w:sz w:val="32"/>
          <w:szCs w:val="32"/>
        </w:rPr>
        <w:t>首次评估</w:t>
      </w:r>
    </w:p>
    <w:p>
      <w:pPr>
        <w:spacing w:line="360" w:lineRule="auto"/>
        <w:jc w:val="center"/>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rPr>
        <w:sym w:font="Wingdings 2" w:char="00A3"/>
      </w:r>
      <w:r>
        <w:rPr>
          <w:rFonts w:hint="eastAsia" w:ascii="黑体" w:hAnsi="黑体" w:eastAsia="黑体"/>
          <w:sz w:val="32"/>
          <w:szCs w:val="32"/>
        </w:rPr>
        <w:t>后续评估 第______次评估（含首次）</w:t>
      </w:r>
    </w:p>
    <w:p>
      <w:pPr>
        <w:spacing w:line="360" w:lineRule="auto"/>
        <w:jc w:val="center"/>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rPr>
        <w:t xml:space="preserve"> </w:t>
      </w:r>
      <w:r>
        <w:rPr>
          <w:rFonts w:hint="eastAsia" w:ascii="黑体" w:hAnsi="黑体" w:eastAsia="黑体"/>
          <w:sz w:val="32"/>
          <w:szCs w:val="32"/>
        </w:rPr>
        <w:sym w:font="Wingdings 2" w:char="00A3"/>
      </w:r>
      <w:r>
        <w:rPr>
          <w:rFonts w:hint="eastAsia" w:ascii="黑体" w:hAnsi="黑体" w:eastAsia="黑体"/>
          <w:sz w:val="32"/>
          <w:szCs w:val="32"/>
        </w:rPr>
        <w:t>争议</w:t>
      </w:r>
      <w:r>
        <w:rPr>
          <w:rFonts w:hint="eastAsia" w:ascii="黑体" w:hAnsi="黑体" w:eastAsia="黑体"/>
          <w:sz w:val="32"/>
          <w:szCs w:val="32"/>
          <w:lang w:eastAsia="zh-CN"/>
        </w:rPr>
        <w:t>复评</w:t>
      </w:r>
      <w:r>
        <w:rPr>
          <w:rFonts w:hint="eastAsia" w:ascii="黑体" w:hAnsi="黑体" w:eastAsia="黑体"/>
          <w:sz w:val="32"/>
          <w:szCs w:val="32"/>
        </w:rPr>
        <w:t xml:space="preserve"> （</w:t>
      </w:r>
      <w:r>
        <w:rPr>
          <w:rFonts w:hint="eastAsia" w:ascii="黑体" w:hAnsi="黑体" w:eastAsia="黑体"/>
          <w:sz w:val="32"/>
          <w:szCs w:val="32"/>
        </w:rPr>
        <w:sym w:font="Wingdings 2" w:char="00A3"/>
      </w:r>
      <w:r>
        <w:rPr>
          <w:rFonts w:hint="eastAsia" w:ascii="黑体" w:hAnsi="黑体" w:eastAsia="黑体"/>
          <w:sz w:val="32"/>
          <w:szCs w:val="32"/>
        </w:rPr>
        <w:t xml:space="preserve">复核   </w:t>
      </w:r>
      <w:r>
        <w:rPr>
          <w:rFonts w:hint="eastAsia" w:ascii="黑体" w:hAnsi="黑体" w:eastAsia="黑体"/>
          <w:sz w:val="32"/>
          <w:szCs w:val="32"/>
        </w:rPr>
        <w:sym w:font="Wingdings 2" w:char="00A3"/>
      </w:r>
      <w:r>
        <w:rPr>
          <w:rFonts w:hint="eastAsia" w:ascii="黑体" w:hAnsi="黑体" w:eastAsia="黑体"/>
          <w:sz w:val="32"/>
          <w:szCs w:val="32"/>
          <w:lang w:eastAsia="zh-CN"/>
        </w:rPr>
        <w:t>稽核</w:t>
      </w:r>
      <w:r>
        <w:rPr>
          <w:rFonts w:hint="eastAsia" w:ascii="黑体" w:hAnsi="黑体" w:eastAsia="黑体"/>
          <w:sz w:val="32"/>
          <w:szCs w:val="32"/>
        </w:rPr>
        <w:t>）</w:t>
      </w:r>
    </w:p>
    <w:p>
      <w:pPr>
        <w:spacing w:line="360" w:lineRule="auto"/>
        <w:ind w:firstLine="1600" w:firstLineChars="500"/>
        <w:rPr>
          <w:rFonts w:hint="eastAsia" w:ascii="黑体" w:hAnsi="黑体" w:eastAsia="黑体"/>
          <w:sz w:val="32"/>
          <w:szCs w:val="32"/>
          <w:lang w:eastAsia="zh-CN"/>
        </w:rPr>
      </w:pPr>
      <w:r>
        <w:rPr>
          <w:rFonts w:hint="eastAsia" w:ascii="黑体" w:hAnsi="黑体" w:eastAsia="黑体"/>
          <w:sz w:val="32"/>
          <w:szCs w:val="32"/>
          <w:lang w:eastAsia="zh-CN"/>
        </w:rPr>
        <w:t>护理</w:t>
      </w:r>
      <w:r>
        <w:rPr>
          <w:rFonts w:hint="eastAsia" w:ascii="黑体" w:hAnsi="黑体" w:eastAsia="黑体"/>
          <w:sz w:val="32"/>
          <w:szCs w:val="32"/>
        </w:rPr>
        <w:t xml:space="preserve">服务形式  </w:t>
      </w:r>
      <w:r>
        <w:rPr>
          <w:rFonts w:hint="eastAsia" w:ascii="黑体" w:hAnsi="黑体" w:eastAsia="黑体"/>
          <w:sz w:val="32"/>
          <w:szCs w:val="32"/>
        </w:rPr>
        <w:sym w:font="Wingdings 2" w:char="00A3"/>
      </w:r>
      <w:r>
        <w:rPr>
          <w:rFonts w:hint="eastAsia" w:ascii="黑体" w:hAnsi="黑体" w:eastAsia="黑体"/>
          <w:sz w:val="32"/>
          <w:szCs w:val="32"/>
        </w:rPr>
        <w:t>居家</w:t>
      </w:r>
      <w:r>
        <w:rPr>
          <w:rFonts w:hint="eastAsia" w:ascii="黑体" w:hAnsi="黑体" w:eastAsia="黑体"/>
          <w:sz w:val="32"/>
          <w:szCs w:val="32"/>
          <w:lang w:eastAsia="zh-CN"/>
        </w:rPr>
        <w:t>护理</w:t>
      </w:r>
    </w:p>
    <w:p>
      <w:pPr>
        <w:spacing w:line="360" w:lineRule="auto"/>
        <w:jc w:val="center"/>
        <w:rPr>
          <w:rFonts w:hint="eastAsia" w:ascii="黑体" w:hAnsi="黑体" w:eastAsia="黑体"/>
          <w:sz w:val="32"/>
          <w:szCs w:val="32"/>
          <w:lang w:eastAsia="zh-CN"/>
        </w:rPr>
      </w:pPr>
      <w:r>
        <w:rPr>
          <w:rFonts w:hint="eastAsia" w:ascii="黑体" w:hAnsi="黑体" w:eastAsia="黑体"/>
          <w:sz w:val="32"/>
          <w:szCs w:val="32"/>
        </w:rPr>
        <w:t xml:space="preserve">   </w:t>
      </w:r>
      <w:r>
        <w:rPr>
          <w:rFonts w:hint="eastAsia" w:ascii="黑体" w:hAnsi="黑体" w:eastAsia="黑体"/>
          <w:sz w:val="32"/>
          <w:szCs w:val="32"/>
        </w:rPr>
        <w:sym w:font="Wingdings 2" w:char="00A3"/>
      </w:r>
      <w:r>
        <w:rPr>
          <w:rFonts w:hint="eastAsia" w:ascii="黑体" w:hAnsi="黑体" w:eastAsia="黑体"/>
          <w:sz w:val="32"/>
          <w:szCs w:val="32"/>
        </w:rPr>
        <w:t>机构</w:t>
      </w:r>
      <w:r>
        <w:rPr>
          <w:rFonts w:hint="eastAsia" w:ascii="黑体" w:hAnsi="黑体" w:eastAsia="黑体"/>
          <w:sz w:val="32"/>
          <w:szCs w:val="32"/>
          <w:lang w:eastAsia="zh-CN"/>
        </w:rPr>
        <w:t>护理</w:t>
      </w:r>
    </w:p>
    <w:p>
      <w:pPr>
        <w:spacing w:line="360" w:lineRule="auto"/>
        <w:jc w:val="center"/>
        <w:rPr>
          <w:rFonts w:ascii="黑体" w:hAnsi="黑体" w:eastAsia="黑体"/>
          <w:sz w:val="32"/>
          <w:szCs w:val="32"/>
        </w:rPr>
      </w:pPr>
      <w:r>
        <w:rPr>
          <w:rFonts w:hint="eastAsia" w:ascii="黑体" w:hAnsi="黑体" w:eastAsia="黑体"/>
          <w:sz w:val="32"/>
          <w:szCs w:val="32"/>
        </w:rPr>
        <w:t xml:space="preserve">   </w:t>
      </w:r>
    </w:p>
    <w:p>
      <w:pPr>
        <w:jc w:val="center"/>
        <w:rPr>
          <w:rFonts w:ascii="黑体" w:hAnsi="黑体" w:eastAsia="黑体"/>
          <w:b/>
          <w:bCs/>
        </w:rPr>
      </w:pPr>
      <w:r>
        <w:rPr>
          <w:rFonts w:hint="eastAsia" w:ascii="黑体" w:hAnsi="黑体" w:eastAsia="黑体"/>
          <w:sz w:val="32"/>
          <w:szCs w:val="32"/>
        </w:rPr>
        <w:t>______年_____月_____日</w:t>
      </w:r>
    </w:p>
    <w:p>
      <w:pPr>
        <w:jc w:val="center"/>
        <w:rPr>
          <w:rFonts w:hint="eastAsia" w:ascii="黑体" w:hAnsi="黑体" w:eastAsia="黑体"/>
          <w:b w:val="0"/>
          <w:bCs w:val="0"/>
          <w:sz w:val="24"/>
          <w:szCs w:val="24"/>
        </w:rPr>
      </w:pPr>
    </w:p>
    <w:p>
      <w:pPr>
        <w:jc w:val="center"/>
        <w:rPr>
          <w:rFonts w:hint="eastAsia" w:ascii="黑体" w:hAnsi="黑体" w:eastAsia="黑体"/>
          <w:b w:val="0"/>
          <w:bCs w:val="0"/>
          <w:sz w:val="24"/>
          <w:szCs w:val="24"/>
        </w:rPr>
      </w:pPr>
    </w:p>
    <w:p>
      <w:pPr>
        <w:jc w:val="center"/>
        <w:rPr>
          <w:rFonts w:hint="eastAsia" w:ascii="黑体" w:hAnsi="黑体" w:eastAsia="黑体"/>
          <w:b w:val="0"/>
          <w:bCs w:val="0"/>
          <w:sz w:val="24"/>
          <w:szCs w:val="24"/>
        </w:rPr>
      </w:pPr>
    </w:p>
    <w:p>
      <w:pPr>
        <w:jc w:val="center"/>
        <w:rPr>
          <w:rFonts w:ascii="黑体" w:hAnsi="黑体" w:eastAsia="黑体"/>
          <w:b w:val="0"/>
          <w:bCs w:val="0"/>
          <w:sz w:val="24"/>
          <w:szCs w:val="24"/>
        </w:rPr>
      </w:pPr>
      <w:r>
        <w:rPr>
          <w:rFonts w:hint="eastAsia" w:ascii="黑体" w:hAnsi="黑体" w:eastAsia="黑体"/>
          <w:b w:val="0"/>
          <w:bCs w:val="0"/>
          <w:sz w:val="24"/>
          <w:szCs w:val="24"/>
        </w:rPr>
        <w:t>A.基本情况</w:t>
      </w:r>
    </w:p>
    <w:p>
      <w:pPr>
        <w:widowControl/>
        <w:autoSpaceDE w:val="0"/>
        <w:autoSpaceDN w:val="0"/>
        <w:rPr>
          <w:rFonts w:ascii="黑体" w:hAnsi="黑体" w:eastAsia="黑体"/>
          <w:b w:val="0"/>
          <w:bCs w:val="0"/>
          <w:sz w:val="24"/>
          <w:szCs w:val="24"/>
        </w:rPr>
      </w:pPr>
      <w:r>
        <w:rPr>
          <w:rFonts w:hint="eastAsia" w:ascii="黑体" w:hAnsi="黑体" w:eastAsia="黑体"/>
          <w:b w:val="0"/>
          <w:bCs w:val="0"/>
          <w:sz w:val="24"/>
          <w:szCs w:val="24"/>
        </w:rPr>
        <w:t>A.1基本信息</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3396"/>
        <w:gridCol w:w="1842"/>
        <w:gridCol w:w="2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995" w:type="dxa"/>
            <w:noWrap w:val="0"/>
            <w:vAlign w:val="center"/>
          </w:tcPr>
          <w:p>
            <w:pPr>
              <w:widowControl/>
              <w:jc w:val="center"/>
              <w:rPr>
                <w:rFonts w:ascii="宋体" w:hAnsi="宋体"/>
                <w:kern w:val="0"/>
                <w:szCs w:val="21"/>
              </w:rPr>
            </w:pPr>
            <w:r>
              <w:rPr>
                <w:rFonts w:hint="eastAsia" w:ascii="宋体" w:hAnsi="宋体"/>
                <w:kern w:val="0"/>
                <w:szCs w:val="21"/>
              </w:rPr>
              <w:t>A.1.1姓名</w:t>
            </w:r>
          </w:p>
        </w:tc>
        <w:tc>
          <w:tcPr>
            <w:tcW w:w="3396" w:type="dxa"/>
            <w:noWrap w:val="0"/>
            <w:vAlign w:val="center"/>
          </w:tcPr>
          <w:p>
            <w:pPr>
              <w:widowControl/>
              <w:jc w:val="center"/>
              <w:rPr>
                <w:rFonts w:ascii="宋体" w:hAnsi="宋体"/>
                <w:kern w:val="0"/>
                <w:szCs w:val="21"/>
              </w:rPr>
            </w:pPr>
          </w:p>
        </w:tc>
        <w:tc>
          <w:tcPr>
            <w:tcW w:w="1842" w:type="dxa"/>
            <w:noWrap w:val="0"/>
            <w:vAlign w:val="center"/>
          </w:tcPr>
          <w:p>
            <w:pPr>
              <w:widowControl/>
              <w:jc w:val="center"/>
              <w:rPr>
                <w:rFonts w:ascii="宋体" w:hAnsi="宋体"/>
                <w:kern w:val="0"/>
                <w:szCs w:val="21"/>
              </w:rPr>
            </w:pPr>
            <w:r>
              <w:rPr>
                <w:rFonts w:hint="eastAsia" w:ascii="宋体" w:hAnsi="宋体"/>
                <w:kern w:val="0"/>
                <w:szCs w:val="21"/>
              </w:rPr>
              <w:t xml:space="preserve">A.1.2性别    </w:t>
            </w:r>
          </w:p>
        </w:tc>
        <w:tc>
          <w:tcPr>
            <w:tcW w:w="2578" w:type="dxa"/>
            <w:noWrap w:val="0"/>
            <w:vAlign w:val="center"/>
          </w:tcPr>
          <w:p>
            <w:pPr>
              <w:widowControl/>
              <w:jc w:val="center"/>
              <w:rPr>
                <w:rFonts w:ascii="宋体" w:hAnsi="宋体"/>
                <w:kern w:val="0"/>
                <w:szCs w:val="21"/>
              </w:rPr>
            </w:pPr>
            <w:r>
              <w:rPr>
                <w:rFonts w:hint="eastAsia" w:ascii="宋体" w:hAnsi="宋体"/>
                <w:kern w:val="0"/>
                <w:szCs w:val="21"/>
              </w:rPr>
              <w:t xml:space="preserve"> 1 男       2 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995" w:type="dxa"/>
            <w:noWrap w:val="0"/>
            <w:vAlign w:val="center"/>
          </w:tcPr>
          <w:p>
            <w:pPr>
              <w:widowControl/>
              <w:jc w:val="center"/>
              <w:rPr>
                <w:rFonts w:ascii="宋体" w:hAnsi="宋体"/>
                <w:kern w:val="0"/>
                <w:szCs w:val="21"/>
              </w:rPr>
            </w:pPr>
            <w:r>
              <w:rPr>
                <w:rFonts w:hint="eastAsia" w:ascii="宋体" w:hAnsi="宋体"/>
                <w:kern w:val="0"/>
                <w:szCs w:val="21"/>
              </w:rPr>
              <w:t>A.1.3出生日期</w:t>
            </w:r>
          </w:p>
        </w:tc>
        <w:tc>
          <w:tcPr>
            <w:tcW w:w="3396" w:type="dxa"/>
            <w:noWrap w:val="0"/>
            <w:vAlign w:val="center"/>
          </w:tcPr>
          <w:p>
            <w:pPr>
              <w:widowControl/>
              <w:jc w:val="center"/>
              <w:rPr>
                <w:rFonts w:ascii="宋体" w:hAnsi="宋体"/>
                <w:kern w:val="0"/>
                <w:szCs w:val="21"/>
              </w:rPr>
            </w:pPr>
            <w:r>
              <w:rPr>
                <w:rFonts w:hint="eastAsia" w:ascii="宋体" w:hAnsi="宋体"/>
                <w:kern w:val="0"/>
                <w:szCs w:val="21"/>
              </w:rPr>
              <w:t xml:space="preserve">       年     月    日</w:t>
            </w:r>
          </w:p>
        </w:tc>
        <w:tc>
          <w:tcPr>
            <w:tcW w:w="1842" w:type="dxa"/>
            <w:noWrap w:val="0"/>
            <w:vAlign w:val="center"/>
          </w:tcPr>
          <w:p>
            <w:pPr>
              <w:widowControl/>
              <w:jc w:val="center"/>
              <w:rPr>
                <w:rFonts w:ascii="宋体" w:hAnsi="宋体"/>
                <w:kern w:val="0"/>
                <w:szCs w:val="21"/>
              </w:rPr>
            </w:pPr>
            <w:r>
              <w:rPr>
                <w:rFonts w:hint="eastAsia" w:ascii="宋体" w:hAnsi="宋体"/>
                <w:kern w:val="0"/>
                <w:szCs w:val="21"/>
              </w:rPr>
              <w:t>A.1.4年龄</w:t>
            </w:r>
          </w:p>
        </w:tc>
        <w:tc>
          <w:tcPr>
            <w:tcW w:w="2578" w:type="dxa"/>
            <w:noWrap w:val="0"/>
            <w:vAlign w:val="center"/>
          </w:tcPr>
          <w:p>
            <w:pPr>
              <w:widowControl/>
              <w:jc w:val="center"/>
              <w:rPr>
                <w:rFonts w:ascii="宋体" w:hAnsi="宋体"/>
                <w:kern w:val="0"/>
                <w:szCs w:val="21"/>
              </w:rPr>
            </w:pPr>
            <w:r>
              <w:rPr>
                <w:rFonts w:hint="eastAsia" w:ascii="宋体" w:hAnsi="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995" w:type="dxa"/>
            <w:noWrap w:val="0"/>
            <w:vAlign w:val="center"/>
          </w:tcPr>
          <w:p>
            <w:pPr>
              <w:widowControl/>
              <w:jc w:val="center"/>
              <w:rPr>
                <w:rFonts w:ascii="宋体" w:hAnsi="宋体"/>
                <w:kern w:val="0"/>
                <w:szCs w:val="21"/>
              </w:rPr>
            </w:pPr>
            <w:r>
              <w:rPr>
                <w:rFonts w:hint="eastAsia" w:ascii="宋体" w:hAnsi="宋体"/>
                <w:kern w:val="0"/>
                <w:szCs w:val="21"/>
              </w:rPr>
              <w:t>A.1.5身份证号</w:t>
            </w:r>
          </w:p>
        </w:tc>
        <w:tc>
          <w:tcPr>
            <w:tcW w:w="3396" w:type="dxa"/>
            <w:noWrap w:val="0"/>
            <w:vAlign w:val="center"/>
          </w:tcPr>
          <w:p>
            <w:pPr>
              <w:widowControl/>
              <w:jc w:val="center"/>
              <w:rPr>
                <w:rFonts w:ascii="宋体" w:hAnsi="宋体"/>
                <w:kern w:val="0"/>
                <w:szCs w:val="21"/>
              </w:rPr>
            </w:pPr>
          </w:p>
        </w:tc>
        <w:tc>
          <w:tcPr>
            <w:tcW w:w="1842" w:type="dxa"/>
            <w:noWrap w:val="0"/>
            <w:vAlign w:val="center"/>
          </w:tcPr>
          <w:p>
            <w:pPr>
              <w:widowControl/>
              <w:jc w:val="center"/>
              <w:rPr>
                <w:rFonts w:ascii="宋体" w:hAnsi="宋体"/>
                <w:kern w:val="0"/>
                <w:szCs w:val="21"/>
              </w:rPr>
            </w:pPr>
            <w:r>
              <w:rPr>
                <w:rFonts w:hint="eastAsia" w:ascii="宋体" w:hAnsi="宋体"/>
                <w:kern w:val="0"/>
                <w:szCs w:val="21"/>
              </w:rPr>
              <w:t>A.1.6居住地区划</w:t>
            </w:r>
          </w:p>
        </w:tc>
        <w:tc>
          <w:tcPr>
            <w:tcW w:w="2578" w:type="dxa"/>
            <w:noWrap w:val="0"/>
            <w:vAlign w:val="center"/>
          </w:tcPr>
          <w:p>
            <w:pPr>
              <w:widowControl/>
              <w:jc w:val="center"/>
              <w:rPr>
                <w:rFonts w:ascii="宋体" w:hAnsi="宋体"/>
                <w:kern w:val="0"/>
                <w:szCs w:val="21"/>
              </w:rPr>
            </w:pPr>
          </w:p>
        </w:tc>
      </w:tr>
    </w:tbl>
    <w:p>
      <w:pPr>
        <w:widowControl/>
        <w:autoSpaceDE w:val="0"/>
        <w:autoSpaceDN w:val="0"/>
        <w:rPr>
          <w:rFonts w:ascii="黑体" w:hAnsi="黑体" w:eastAsia="黑体"/>
          <w:b/>
          <w:bCs/>
          <w:szCs w:val="21"/>
        </w:rPr>
      </w:pPr>
    </w:p>
    <w:p>
      <w:pPr>
        <w:widowControl/>
        <w:autoSpaceDE w:val="0"/>
        <w:autoSpaceDN w:val="0"/>
        <w:rPr>
          <w:rFonts w:ascii="黑体" w:hAnsi="黑体" w:eastAsia="黑体"/>
          <w:b/>
          <w:bCs/>
          <w:szCs w:val="21"/>
        </w:rPr>
      </w:pPr>
    </w:p>
    <w:p>
      <w:pPr>
        <w:widowControl/>
        <w:autoSpaceDE w:val="0"/>
        <w:autoSpaceDN w:val="0"/>
        <w:rPr>
          <w:rFonts w:ascii="黑体" w:hAnsi="黑体" w:eastAsia="黑体"/>
          <w:b w:val="0"/>
          <w:bCs w:val="0"/>
          <w:sz w:val="24"/>
          <w:szCs w:val="24"/>
        </w:rPr>
      </w:pPr>
      <w:r>
        <w:rPr>
          <w:rFonts w:hint="eastAsia" w:ascii="黑体" w:hAnsi="黑体" w:eastAsia="黑体"/>
          <w:b w:val="0"/>
          <w:bCs w:val="0"/>
          <w:sz w:val="24"/>
          <w:szCs w:val="24"/>
        </w:rPr>
        <w:t>A.2信息提供者及联系人信息</w:t>
      </w:r>
    </w:p>
    <w:tbl>
      <w:tblPr>
        <w:tblStyle w:val="12"/>
        <w:tblW w:w="0" w:type="auto"/>
        <w:jc w:val="center"/>
        <w:tblLayout w:type="fixed"/>
        <w:tblCellMar>
          <w:top w:w="0" w:type="dxa"/>
          <w:left w:w="108" w:type="dxa"/>
          <w:bottom w:w="0" w:type="dxa"/>
          <w:right w:w="108" w:type="dxa"/>
        </w:tblCellMar>
      </w:tblPr>
      <w:tblGrid>
        <w:gridCol w:w="3736"/>
        <w:gridCol w:w="6019"/>
      </w:tblGrid>
      <w:tr>
        <w:tblPrEx>
          <w:tblCellMar>
            <w:top w:w="0" w:type="dxa"/>
            <w:left w:w="108" w:type="dxa"/>
            <w:bottom w:w="0" w:type="dxa"/>
            <w:right w:w="108" w:type="dxa"/>
          </w:tblCellMar>
        </w:tblPrEx>
        <w:trPr>
          <w:trHeight w:val="741" w:hRule="atLeast"/>
          <w:jc w:val="center"/>
        </w:trPr>
        <w:tc>
          <w:tcPr>
            <w:tcW w:w="37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A.2.1信息提供者与被评估者的关系</w:t>
            </w:r>
          </w:p>
        </w:tc>
        <w:tc>
          <w:tcPr>
            <w:tcW w:w="601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 xml:space="preserve">1配偶   2子女   3其他亲属   4雇佣照顾者   5其他   </w:t>
            </w:r>
          </w:p>
        </w:tc>
      </w:tr>
      <w:tr>
        <w:tblPrEx>
          <w:tblCellMar>
            <w:top w:w="0" w:type="dxa"/>
            <w:left w:w="108" w:type="dxa"/>
            <w:bottom w:w="0" w:type="dxa"/>
            <w:right w:w="108" w:type="dxa"/>
          </w:tblCellMar>
        </w:tblPrEx>
        <w:trPr>
          <w:trHeight w:val="709" w:hRule="atLeast"/>
          <w:jc w:val="center"/>
        </w:trPr>
        <w:tc>
          <w:tcPr>
            <w:tcW w:w="37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A.2.2信息提供者电话</w:t>
            </w:r>
          </w:p>
        </w:tc>
        <w:tc>
          <w:tcPr>
            <w:tcW w:w="6019"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kern w:val="0"/>
                <w:szCs w:val="21"/>
              </w:rPr>
            </w:pPr>
          </w:p>
        </w:tc>
      </w:tr>
      <w:tr>
        <w:tblPrEx>
          <w:tblCellMar>
            <w:top w:w="0" w:type="dxa"/>
            <w:left w:w="108" w:type="dxa"/>
            <w:bottom w:w="0" w:type="dxa"/>
            <w:right w:w="108" w:type="dxa"/>
          </w:tblCellMar>
        </w:tblPrEx>
        <w:trPr>
          <w:trHeight w:val="691" w:hRule="atLeast"/>
          <w:jc w:val="center"/>
        </w:trPr>
        <w:tc>
          <w:tcPr>
            <w:tcW w:w="37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A.2.3信息提供者签名</w:t>
            </w:r>
          </w:p>
        </w:tc>
        <w:tc>
          <w:tcPr>
            <w:tcW w:w="6019"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kern w:val="0"/>
                <w:szCs w:val="21"/>
              </w:rPr>
            </w:pPr>
          </w:p>
        </w:tc>
      </w:tr>
    </w:tbl>
    <w:p>
      <w:pPr>
        <w:widowControl/>
        <w:autoSpaceDE w:val="0"/>
        <w:autoSpaceDN w:val="0"/>
        <w:spacing w:line="240" w:lineRule="atLeast"/>
        <w:rPr>
          <w:rFonts w:ascii="黑体" w:hAnsi="黑体" w:eastAsia="黑体"/>
          <w:bCs/>
          <w:szCs w:val="21"/>
        </w:rPr>
      </w:pPr>
      <w:r>
        <w:rPr>
          <w:rFonts w:hint="eastAsia" w:ascii="黑体" w:hAnsi="黑体" w:eastAsia="黑体"/>
          <w:bCs/>
          <w:szCs w:val="21"/>
        </w:rPr>
        <w:t>说明：评估过程中，申请人、家属及其他相关人员应给予积极配合，因不配合导致无法完成评估工作的，将终止评估。</w:t>
      </w:r>
    </w:p>
    <w:p>
      <w:pPr>
        <w:widowControl/>
        <w:autoSpaceDE w:val="0"/>
        <w:autoSpaceDN w:val="0"/>
        <w:rPr>
          <w:rFonts w:ascii="黑体" w:hAnsi="黑体" w:eastAsia="黑体"/>
          <w:b/>
          <w:bCs/>
          <w:szCs w:val="21"/>
        </w:rPr>
      </w:pPr>
    </w:p>
    <w:p>
      <w:pPr>
        <w:widowControl/>
        <w:autoSpaceDE w:val="0"/>
        <w:autoSpaceDN w:val="0"/>
        <w:rPr>
          <w:rFonts w:ascii="黑体" w:hAnsi="黑体" w:eastAsia="黑体"/>
          <w:b w:val="0"/>
          <w:bCs w:val="0"/>
          <w:sz w:val="24"/>
          <w:szCs w:val="24"/>
        </w:rPr>
      </w:pPr>
      <w:r>
        <w:rPr>
          <w:rFonts w:hint="eastAsia" w:ascii="黑体" w:hAnsi="黑体" w:eastAsia="黑体"/>
          <w:b w:val="0"/>
          <w:bCs w:val="0"/>
          <w:sz w:val="24"/>
          <w:szCs w:val="24"/>
        </w:rPr>
        <w:t>A.3疾病情况及特殊医疗护理需求</w:t>
      </w:r>
    </w:p>
    <w:tbl>
      <w:tblPr>
        <w:tblStyle w:val="13"/>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893"/>
        <w:gridCol w:w="952"/>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restart"/>
            <w:noWrap w:val="0"/>
            <w:vAlign w:val="top"/>
          </w:tcPr>
          <w:p>
            <w:pPr>
              <w:widowControl/>
              <w:spacing w:line="240" w:lineRule="atLeast"/>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p>
          <w:p>
            <w:pPr>
              <w:spacing w:line="240" w:lineRule="atLeast"/>
              <w:jc w:val="center"/>
              <w:rPr>
                <w:rFonts w:ascii="宋体" w:hAnsi="宋体"/>
                <w:kern w:val="0"/>
                <w:sz w:val="18"/>
                <w:szCs w:val="15"/>
              </w:rPr>
            </w:pPr>
            <w:r>
              <w:rPr>
                <w:rFonts w:ascii="宋体" w:hAnsi="宋体"/>
                <w:kern w:val="0"/>
                <w:sz w:val="18"/>
                <w:szCs w:val="15"/>
              </w:rPr>
              <w:t>A.3.1</w:t>
            </w:r>
          </w:p>
          <w:p>
            <w:pPr>
              <w:spacing w:line="240" w:lineRule="atLeast"/>
              <w:jc w:val="center"/>
              <w:rPr>
                <w:rFonts w:ascii="宋体" w:hAnsi="宋体"/>
                <w:kern w:val="0"/>
                <w:sz w:val="18"/>
                <w:szCs w:val="15"/>
              </w:rPr>
            </w:pPr>
            <w:r>
              <w:rPr>
                <w:rFonts w:ascii="宋体" w:hAnsi="宋体"/>
                <w:kern w:val="0"/>
                <w:sz w:val="18"/>
                <w:szCs w:val="15"/>
              </w:rPr>
              <w:t>疾病状况</w:t>
            </w:r>
          </w:p>
        </w:tc>
        <w:tc>
          <w:tcPr>
            <w:tcW w:w="893" w:type="dxa"/>
            <w:vMerge w:val="restart"/>
            <w:noWrap w:val="0"/>
            <w:vAlign w:val="top"/>
          </w:tcPr>
          <w:p>
            <w:pPr>
              <w:widowControl/>
              <w:spacing w:line="240" w:lineRule="atLeast"/>
              <w:jc w:val="center"/>
              <w:rPr>
                <w:rFonts w:ascii="宋体" w:hAnsi="宋体"/>
                <w:kern w:val="0"/>
                <w:sz w:val="18"/>
                <w:szCs w:val="15"/>
              </w:rPr>
            </w:pPr>
          </w:p>
          <w:p>
            <w:pPr>
              <w:widowControl/>
              <w:spacing w:line="240" w:lineRule="atLeast"/>
              <w:jc w:val="center"/>
              <w:rPr>
                <w:rFonts w:ascii="宋体" w:hAnsi="宋体"/>
                <w:kern w:val="0"/>
                <w:sz w:val="18"/>
                <w:szCs w:val="15"/>
              </w:rPr>
            </w:pPr>
          </w:p>
          <w:p>
            <w:pPr>
              <w:widowControl/>
              <w:spacing w:line="240" w:lineRule="atLeast"/>
              <w:jc w:val="center"/>
              <w:rPr>
                <w:rFonts w:ascii="宋体" w:hAnsi="宋体"/>
                <w:kern w:val="0"/>
                <w:sz w:val="18"/>
                <w:szCs w:val="15"/>
              </w:rPr>
            </w:pPr>
          </w:p>
          <w:p>
            <w:pPr>
              <w:widowControl/>
              <w:spacing w:line="240" w:lineRule="atLeast"/>
              <w:jc w:val="center"/>
              <w:rPr>
                <w:rFonts w:ascii="宋体" w:hAnsi="宋体"/>
                <w:kern w:val="0"/>
                <w:sz w:val="18"/>
                <w:szCs w:val="15"/>
              </w:rPr>
            </w:pPr>
          </w:p>
          <w:p>
            <w:pPr>
              <w:widowControl/>
              <w:spacing w:line="240" w:lineRule="atLeast"/>
              <w:jc w:val="center"/>
              <w:rPr>
                <w:rFonts w:ascii="宋体" w:hAnsi="宋体"/>
                <w:kern w:val="0"/>
                <w:sz w:val="18"/>
                <w:szCs w:val="15"/>
              </w:rPr>
            </w:pPr>
          </w:p>
          <w:p>
            <w:pPr>
              <w:widowControl/>
              <w:spacing w:line="240" w:lineRule="atLeast"/>
              <w:jc w:val="center"/>
              <w:rPr>
                <w:rFonts w:ascii="宋体" w:hAnsi="宋体"/>
                <w:kern w:val="0"/>
                <w:sz w:val="18"/>
                <w:szCs w:val="15"/>
              </w:rPr>
            </w:pPr>
          </w:p>
          <w:p>
            <w:pPr>
              <w:widowControl/>
              <w:spacing w:line="240" w:lineRule="atLeast"/>
              <w:jc w:val="center"/>
              <w:rPr>
                <w:rFonts w:ascii="宋体" w:hAnsi="宋体"/>
                <w:kern w:val="0"/>
                <w:sz w:val="18"/>
                <w:szCs w:val="15"/>
              </w:rPr>
            </w:pPr>
          </w:p>
          <w:p>
            <w:pPr>
              <w:widowControl/>
              <w:spacing w:line="240" w:lineRule="atLeast"/>
              <w:jc w:val="center"/>
              <w:rPr>
                <w:rFonts w:ascii="宋体" w:hAnsi="宋体"/>
                <w:kern w:val="0"/>
                <w:sz w:val="18"/>
                <w:szCs w:val="15"/>
              </w:rPr>
            </w:pPr>
          </w:p>
          <w:p>
            <w:pPr>
              <w:widowControl/>
              <w:spacing w:line="240" w:lineRule="atLeast"/>
              <w:jc w:val="center"/>
              <w:rPr>
                <w:rFonts w:ascii="宋体" w:hAnsi="宋体"/>
                <w:kern w:val="0"/>
                <w:sz w:val="18"/>
                <w:szCs w:val="15"/>
              </w:rPr>
            </w:pPr>
            <w:r>
              <w:rPr>
                <w:rFonts w:ascii="宋体" w:hAnsi="宋体"/>
                <w:kern w:val="0"/>
                <w:sz w:val="18"/>
                <w:szCs w:val="15"/>
              </w:rPr>
              <w:t>A.3.1.1</w:t>
            </w:r>
          </w:p>
          <w:p>
            <w:pPr>
              <w:widowControl/>
              <w:spacing w:line="240" w:lineRule="atLeast"/>
              <w:jc w:val="center"/>
              <w:rPr>
                <w:rFonts w:ascii="宋体" w:hAnsi="宋体"/>
                <w:kern w:val="0"/>
                <w:sz w:val="18"/>
                <w:szCs w:val="15"/>
              </w:rPr>
            </w:pPr>
            <w:r>
              <w:rPr>
                <w:rFonts w:ascii="宋体" w:hAnsi="宋体"/>
                <w:kern w:val="0"/>
                <w:sz w:val="18"/>
                <w:szCs w:val="15"/>
              </w:rPr>
              <w:t>神经系统</w:t>
            </w:r>
          </w:p>
        </w:tc>
        <w:tc>
          <w:tcPr>
            <w:tcW w:w="952" w:type="dxa"/>
            <w:noWrap w:val="0"/>
            <w:vAlign w:val="top"/>
          </w:tcPr>
          <w:p>
            <w:pPr>
              <w:widowControl/>
              <w:spacing w:line="240" w:lineRule="atLeast"/>
              <w:jc w:val="center"/>
              <w:rPr>
                <w:rFonts w:ascii="宋体" w:hAnsi="宋体"/>
                <w:b/>
                <w:bCs/>
                <w:kern w:val="0"/>
                <w:sz w:val="18"/>
                <w:szCs w:val="15"/>
              </w:rPr>
            </w:pPr>
            <w:r>
              <w:rPr>
                <w:rFonts w:hint="eastAsia" w:ascii="宋体" w:hAnsi="宋体"/>
                <w:b/>
                <w:bCs/>
                <w:kern w:val="0"/>
                <w:sz w:val="18"/>
                <w:szCs w:val="15"/>
              </w:rPr>
              <w:t>疾病类别</w:t>
            </w:r>
          </w:p>
          <w:p>
            <w:pPr>
              <w:widowControl/>
              <w:spacing w:line="240" w:lineRule="atLeast"/>
              <w:jc w:val="center"/>
              <w:rPr>
                <w:rFonts w:ascii="宋体" w:hAnsi="宋体"/>
                <w:kern w:val="0"/>
                <w:sz w:val="18"/>
                <w:szCs w:val="15"/>
              </w:rPr>
            </w:pPr>
            <w:r>
              <w:rPr>
                <w:rFonts w:hint="eastAsia" w:ascii="宋体" w:hAnsi="宋体"/>
                <w:b/>
                <w:bCs/>
                <w:kern w:val="0"/>
                <w:sz w:val="18"/>
                <w:szCs w:val="15"/>
              </w:rPr>
              <w:t>或名称</w:t>
            </w:r>
          </w:p>
        </w:tc>
        <w:tc>
          <w:tcPr>
            <w:tcW w:w="7200" w:type="dxa"/>
            <w:noWrap w:val="0"/>
            <w:vAlign w:val="center"/>
          </w:tcPr>
          <w:p>
            <w:pPr>
              <w:widowControl/>
              <w:spacing w:line="240" w:lineRule="atLeast"/>
              <w:jc w:val="center"/>
              <w:rPr>
                <w:rFonts w:ascii="宋体" w:hAnsi="宋体"/>
                <w:kern w:val="0"/>
                <w:sz w:val="18"/>
                <w:szCs w:val="15"/>
              </w:rPr>
            </w:pPr>
            <w:r>
              <w:rPr>
                <w:rFonts w:hint="eastAsia" w:ascii="宋体" w:hAnsi="宋体"/>
                <w:b/>
                <w:bCs/>
                <w:kern w:val="0"/>
                <w:sz w:val="18"/>
                <w:szCs w:val="15"/>
              </w:rPr>
              <w:t>程度或主要合并症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noWrap w:val="0"/>
            <w:vAlign w:val="top"/>
          </w:tcPr>
          <w:p>
            <w:pPr>
              <w:spacing w:line="240" w:lineRule="atLeast"/>
              <w:jc w:val="center"/>
              <w:rPr>
                <w:rFonts w:ascii="黑体" w:hAnsi="黑体" w:eastAsia="黑体"/>
                <w:b/>
                <w:bCs/>
                <w:sz w:val="18"/>
                <w:szCs w:val="15"/>
              </w:rPr>
            </w:pPr>
          </w:p>
        </w:tc>
        <w:tc>
          <w:tcPr>
            <w:tcW w:w="893"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952" w:type="dxa"/>
            <w:vMerge w:val="restart"/>
            <w:noWrap w:val="0"/>
            <w:vAlign w:val="top"/>
          </w:tcPr>
          <w:p>
            <w:pPr>
              <w:widowControl/>
              <w:autoSpaceDE w:val="0"/>
              <w:autoSpaceDN w:val="0"/>
              <w:spacing w:line="240" w:lineRule="atLeast"/>
              <w:rPr>
                <w:rFonts w:ascii="黑体" w:hAnsi="黑体" w:eastAsia="黑体"/>
                <w:b/>
                <w:bCs/>
                <w:sz w:val="18"/>
                <w:szCs w:val="15"/>
              </w:rPr>
            </w:pPr>
            <w:r>
              <w:rPr>
                <w:rFonts w:hint="eastAsia" w:ascii="宋体" w:hAnsi="宋体"/>
                <w:kern w:val="0"/>
                <w:sz w:val="18"/>
                <w:szCs w:val="15"/>
              </w:rPr>
              <w:t>□脑血疾病、中枢神经系统感染</w:t>
            </w:r>
          </w:p>
        </w:tc>
        <w:tc>
          <w:tcPr>
            <w:tcW w:w="7200" w:type="dxa"/>
            <w:noWrap w:val="0"/>
            <w:vAlign w:val="center"/>
          </w:tcPr>
          <w:p>
            <w:pPr>
              <w:spacing w:line="240" w:lineRule="atLeast"/>
              <w:jc w:val="left"/>
              <w:rPr>
                <w:rFonts w:ascii="宋体" w:hAnsi="宋体"/>
                <w:kern w:val="0"/>
                <w:sz w:val="18"/>
                <w:szCs w:val="15"/>
              </w:rPr>
            </w:pPr>
            <w:r>
              <w:rPr>
                <w:rFonts w:hint="eastAsia" w:ascii="宋体" w:hAnsi="宋体"/>
                <w:kern w:val="0"/>
                <w:sz w:val="18"/>
                <w:szCs w:val="15"/>
              </w:rPr>
              <w:t xml:space="preserve">1左侧偏瘫   2右侧偏瘫   3左侧上肢    4左侧下肢 </w:t>
            </w:r>
            <w:r>
              <w:rPr>
                <w:rFonts w:ascii="宋体" w:hAnsi="宋体"/>
                <w:kern w:val="0"/>
                <w:sz w:val="18"/>
                <w:szCs w:val="15"/>
              </w:rPr>
              <w:t xml:space="preserve"> </w:t>
            </w:r>
            <w:r>
              <w:rPr>
                <w:rFonts w:hint="eastAsia" w:ascii="宋体" w:hAnsi="宋体"/>
                <w:kern w:val="0"/>
                <w:sz w:val="18"/>
                <w:szCs w:val="15"/>
              </w:rPr>
              <w:t xml:space="preserve"> 5右侧上肢 </w:t>
            </w:r>
            <w:r>
              <w:rPr>
                <w:rFonts w:ascii="宋体" w:hAnsi="宋体"/>
                <w:kern w:val="0"/>
                <w:sz w:val="18"/>
                <w:szCs w:val="15"/>
              </w:rPr>
              <w:t xml:space="preserve"> </w:t>
            </w:r>
            <w:r>
              <w:rPr>
                <w:rFonts w:hint="eastAsia" w:ascii="宋体" w:hAnsi="宋体"/>
                <w:kern w:val="0"/>
                <w:sz w:val="18"/>
                <w:szCs w:val="15"/>
              </w:rPr>
              <w:t xml:space="preserve"> 6右侧下肢    </w:t>
            </w:r>
          </w:p>
          <w:p>
            <w:pPr>
              <w:spacing w:line="240" w:lineRule="atLeast"/>
              <w:jc w:val="left"/>
              <w:rPr>
                <w:rFonts w:ascii="宋体" w:hAnsi="宋体"/>
                <w:kern w:val="0"/>
                <w:sz w:val="18"/>
                <w:szCs w:val="15"/>
              </w:rPr>
            </w:pPr>
            <w:r>
              <w:rPr>
                <w:rFonts w:hint="eastAsia" w:ascii="宋体" w:hAnsi="宋体"/>
                <w:kern w:val="0"/>
                <w:sz w:val="18"/>
                <w:szCs w:val="15"/>
              </w:rPr>
              <w:t xml:space="preserve">7全瘫      8其他_____                                                    □   </w:t>
            </w:r>
            <w:r>
              <w:rPr>
                <w:rFonts w:ascii="宋体" w:hAnsi="宋体"/>
                <w:kern w:val="0"/>
                <w:sz w:val="18"/>
                <w:szCs w:val="15"/>
              </w:rPr>
              <w:t xml:space="preserve">        </w:t>
            </w:r>
            <w:r>
              <w:rPr>
                <w:rFonts w:hint="eastAsia" w:ascii="宋体" w:hAnsi="宋体"/>
                <w:kern w:val="0"/>
                <w:sz w:val="18"/>
                <w:szCs w:val="15"/>
              </w:rPr>
              <w:t xml:space="preserve">                             </w:t>
            </w:r>
            <w:r>
              <w:rPr>
                <w:rFonts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64" w:type="dxa"/>
            <w:vMerge w:val="continue"/>
            <w:noWrap w:val="0"/>
            <w:vAlign w:val="top"/>
          </w:tcPr>
          <w:p>
            <w:pPr>
              <w:spacing w:line="240" w:lineRule="atLeast"/>
              <w:jc w:val="center"/>
              <w:rPr>
                <w:rFonts w:ascii="黑体" w:hAnsi="黑体" w:eastAsia="黑体"/>
                <w:b/>
                <w:bCs/>
                <w:sz w:val="18"/>
                <w:szCs w:val="15"/>
              </w:rPr>
            </w:pPr>
          </w:p>
        </w:tc>
        <w:tc>
          <w:tcPr>
            <w:tcW w:w="893"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952"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7200"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 xml:space="preserve">1肌力0级  2肌力Ⅰ级   3肌力Ⅱ级  4肌力Ⅲ级   5肌力Ⅳ级  6肌力Ⅴ级 </w:t>
            </w:r>
            <w:r>
              <w:rPr>
                <w:rFonts w:ascii="宋体" w:hAnsi="宋体"/>
                <w:kern w:val="0"/>
                <w:sz w:val="18"/>
                <w:szCs w:val="15"/>
              </w:rPr>
              <w:t xml:space="preserve"> </w:t>
            </w:r>
            <w:r>
              <w:rPr>
                <w:rFonts w:hint="eastAsia" w:ascii="宋体" w:hAnsi="宋体"/>
                <w:kern w:val="0"/>
                <w:sz w:val="18"/>
                <w:szCs w:val="15"/>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64" w:type="dxa"/>
            <w:vMerge w:val="continue"/>
            <w:noWrap w:val="0"/>
            <w:vAlign w:val="top"/>
          </w:tcPr>
          <w:p>
            <w:pPr>
              <w:spacing w:line="240" w:lineRule="atLeast"/>
              <w:jc w:val="center"/>
              <w:rPr>
                <w:rFonts w:ascii="黑体" w:hAnsi="黑体" w:eastAsia="黑体"/>
                <w:b/>
                <w:bCs/>
                <w:sz w:val="18"/>
                <w:szCs w:val="15"/>
              </w:rPr>
            </w:pPr>
          </w:p>
        </w:tc>
        <w:tc>
          <w:tcPr>
            <w:tcW w:w="893"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952" w:type="dxa"/>
            <w:vMerge w:val="restart"/>
            <w:noWrap w:val="0"/>
            <w:vAlign w:val="top"/>
          </w:tcPr>
          <w:p>
            <w:pPr>
              <w:widowControl/>
              <w:autoSpaceDE w:val="0"/>
              <w:autoSpaceDN w:val="0"/>
              <w:spacing w:line="240" w:lineRule="atLeast"/>
              <w:rPr>
                <w:rFonts w:ascii="黑体" w:hAnsi="黑体" w:eastAsia="黑体"/>
                <w:b/>
                <w:bCs/>
                <w:sz w:val="18"/>
                <w:szCs w:val="15"/>
              </w:rPr>
            </w:pPr>
            <w:r>
              <w:rPr>
                <w:rFonts w:hint="eastAsia" w:ascii="宋体" w:hAnsi="宋体"/>
                <w:kern w:val="0"/>
                <w:sz w:val="18"/>
                <w:szCs w:val="15"/>
              </w:rPr>
              <w:t>□运动障碍与神经</w:t>
            </w:r>
            <w:r>
              <w:rPr>
                <w:rFonts w:hint="eastAsia" w:ascii="宋体" w:hAnsi="宋体"/>
                <w:kern w:val="0"/>
                <w:sz w:val="18"/>
                <w:szCs w:val="15"/>
                <w:lang w:eastAsia="zh-CN"/>
              </w:rPr>
              <w:t>病变</w:t>
            </w:r>
          </w:p>
        </w:tc>
        <w:tc>
          <w:tcPr>
            <w:tcW w:w="7200" w:type="dxa"/>
            <w:noWrap w:val="0"/>
            <w:vAlign w:val="center"/>
          </w:tcPr>
          <w:p>
            <w:pPr>
              <w:spacing w:line="240" w:lineRule="atLeast"/>
              <w:ind w:left="6300" w:hanging="6300" w:hangingChars="3500"/>
              <w:jc w:val="left"/>
              <w:rPr>
                <w:rFonts w:ascii="宋体" w:hAnsi="宋体"/>
                <w:kern w:val="0"/>
                <w:sz w:val="18"/>
                <w:szCs w:val="15"/>
              </w:rPr>
            </w:pPr>
            <w:r>
              <w:rPr>
                <w:rFonts w:hint="eastAsia" w:ascii="宋体" w:hAnsi="宋体"/>
                <w:kern w:val="0"/>
                <w:sz w:val="18"/>
                <w:szCs w:val="15"/>
              </w:rPr>
              <w:t xml:space="preserve">1运动障碍  2感觉障碍  3吞咽障碍  4呼吸障碍  5截瘫  6其他_____      </w:t>
            </w:r>
            <w:r>
              <w:rPr>
                <w:rFonts w:ascii="宋体" w:hAnsi="宋体"/>
                <w:kern w:val="0"/>
                <w:sz w:val="18"/>
                <w:szCs w:val="15"/>
              </w:rPr>
              <w:t xml:space="preserve"> </w:t>
            </w:r>
            <w:r>
              <w:rPr>
                <w:rFonts w:hint="eastAsia" w:ascii="宋体" w:hAnsi="宋体"/>
                <w:kern w:val="0"/>
                <w:sz w:val="18"/>
                <w:szCs w:val="15"/>
              </w:rPr>
              <w:t xml:space="preserve">   □ </w:t>
            </w:r>
            <w:r>
              <w:rPr>
                <w:rFonts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noWrap w:val="0"/>
            <w:vAlign w:val="top"/>
          </w:tcPr>
          <w:p>
            <w:pPr>
              <w:spacing w:line="240" w:lineRule="atLeast"/>
              <w:jc w:val="center"/>
              <w:rPr>
                <w:rFonts w:ascii="黑体" w:hAnsi="黑体" w:eastAsia="黑体"/>
                <w:b/>
                <w:bCs/>
                <w:sz w:val="18"/>
                <w:szCs w:val="15"/>
              </w:rPr>
            </w:pPr>
          </w:p>
        </w:tc>
        <w:tc>
          <w:tcPr>
            <w:tcW w:w="893"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952"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7200" w:type="dxa"/>
            <w:noWrap w:val="0"/>
            <w:vAlign w:val="center"/>
          </w:tcPr>
          <w:p>
            <w:pPr>
              <w:widowControl/>
              <w:spacing w:line="240" w:lineRule="atLeast"/>
              <w:ind w:left="6930" w:hanging="6930" w:hangingChars="3850"/>
              <w:jc w:val="left"/>
              <w:rPr>
                <w:rFonts w:ascii="宋体" w:hAnsi="宋体"/>
                <w:kern w:val="0"/>
                <w:sz w:val="18"/>
                <w:szCs w:val="15"/>
              </w:rPr>
            </w:pPr>
            <w:r>
              <w:rPr>
                <w:rFonts w:hint="eastAsia" w:ascii="宋体" w:hAnsi="宋体"/>
                <w:kern w:val="0"/>
                <w:sz w:val="18"/>
                <w:szCs w:val="15"/>
              </w:rPr>
              <w:t xml:space="preserve">1肌力0级  2肌力Ⅰ级  3肌力Ⅱ级   4肌力Ⅲ级   5肌力Ⅳ级  6肌力Ⅴ级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64" w:type="dxa"/>
            <w:vMerge w:val="continue"/>
            <w:noWrap w:val="0"/>
            <w:vAlign w:val="top"/>
          </w:tcPr>
          <w:p>
            <w:pPr>
              <w:spacing w:line="240" w:lineRule="atLeast"/>
              <w:jc w:val="center"/>
              <w:rPr>
                <w:rFonts w:ascii="黑体" w:hAnsi="黑体" w:eastAsia="黑体"/>
                <w:b/>
                <w:bCs/>
                <w:sz w:val="18"/>
                <w:szCs w:val="15"/>
              </w:rPr>
            </w:pPr>
          </w:p>
        </w:tc>
        <w:tc>
          <w:tcPr>
            <w:tcW w:w="893"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□癫痫</w:t>
            </w:r>
          </w:p>
        </w:tc>
        <w:tc>
          <w:tcPr>
            <w:tcW w:w="7200"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 xml:space="preserve">1大发作   2小发作  3精神运动发作  4其他_____                            □           </w:t>
            </w:r>
            <w:r>
              <w:rPr>
                <w:rFonts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noWrap w:val="0"/>
            <w:vAlign w:val="top"/>
          </w:tcPr>
          <w:p>
            <w:pPr>
              <w:spacing w:line="240" w:lineRule="atLeast"/>
              <w:jc w:val="center"/>
              <w:rPr>
                <w:rFonts w:ascii="黑体" w:hAnsi="黑体" w:eastAsia="黑体"/>
                <w:b/>
                <w:bCs/>
                <w:sz w:val="18"/>
                <w:szCs w:val="15"/>
              </w:rPr>
            </w:pPr>
          </w:p>
        </w:tc>
        <w:tc>
          <w:tcPr>
            <w:tcW w:w="893"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□帕金森氏综合症</w:t>
            </w:r>
          </w:p>
        </w:tc>
        <w:tc>
          <w:tcPr>
            <w:tcW w:w="7200" w:type="dxa"/>
            <w:noWrap w:val="0"/>
            <w:vAlign w:val="center"/>
          </w:tcPr>
          <w:p>
            <w:pPr>
              <w:widowControl/>
              <w:spacing w:line="240" w:lineRule="atLeast"/>
              <w:jc w:val="left"/>
              <w:rPr>
                <w:rFonts w:ascii="宋体" w:hAnsi="宋体"/>
                <w:kern w:val="0"/>
                <w:sz w:val="18"/>
                <w:szCs w:val="15"/>
              </w:rPr>
            </w:pPr>
            <w:r>
              <w:rPr>
                <w:rFonts w:hint="eastAsia" w:ascii="宋体" w:hAnsi="宋体"/>
                <w:sz w:val="18"/>
                <w:szCs w:val="15"/>
              </w:rPr>
              <w:t xml:space="preserve">1震颤     2活动障碍    3僵直      4其他_____                  </w:t>
            </w:r>
            <w:r>
              <w:rPr>
                <w:rFonts w:ascii="宋体" w:hAnsi="宋体"/>
                <w:sz w:val="18"/>
                <w:szCs w:val="15"/>
              </w:rPr>
              <w:t xml:space="preserve"> </w:t>
            </w:r>
            <w:r>
              <w:rPr>
                <w:rFonts w:hint="eastAsia" w:ascii="宋体" w:hAnsi="宋体"/>
                <w:sz w:val="18"/>
                <w:szCs w:val="15"/>
              </w:rPr>
              <w:t xml:space="preserve">        </w:t>
            </w:r>
            <w:r>
              <w:rPr>
                <w:rFonts w:ascii="宋体" w:hAnsi="宋体"/>
                <w:sz w:val="18"/>
                <w:szCs w:val="15"/>
              </w:rPr>
              <w:t xml:space="preserve"> </w:t>
            </w:r>
            <w:r>
              <w:rPr>
                <w:rFonts w:hint="eastAsia" w:ascii="宋体" w:hAnsi="宋体"/>
                <w:kern w:val="0"/>
                <w:sz w:val="18"/>
                <w:szCs w:val="15"/>
              </w:rPr>
              <w:t>□</w:t>
            </w:r>
            <w:r>
              <w:rPr>
                <w:rFonts w:hint="eastAsia" w:ascii="宋体" w:hAnsi="宋体"/>
                <w:sz w:val="18"/>
                <w:szCs w:val="15"/>
              </w:rPr>
              <w:t xml:space="preserve">             </w:t>
            </w:r>
            <w:r>
              <w:rPr>
                <w:rFonts w:ascii="宋体" w:hAnsi="宋体"/>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noWrap w:val="0"/>
            <w:vAlign w:val="top"/>
          </w:tcPr>
          <w:p>
            <w:pPr>
              <w:spacing w:line="240" w:lineRule="atLeast"/>
              <w:jc w:val="center"/>
              <w:rPr>
                <w:rFonts w:ascii="黑体" w:hAnsi="黑体" w:eastAsia="黑体"/>
                <w:b/>
                <w:bCs/>
                <w:sz w:val="18"/>
                <w:szCs w:val="15"/>
              </w:rPr>
            </w:pPr>
          </w:p>
        </w:tc>
        <w:tc>
          <w:tcPr>
            <w:tcW w:w="893"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□认知功能障碍与痴呆</w:t>
            </w:r>
          </w:p>
        </w:tc>
        <w:tc>
          <w:tcPr>
            <w:tcW w:w="7200"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1轻度     2中度      3重度                                              □</w:t>
            </w:r>
            <w:r>
              <w:rPr>
                <w:rFonts w:ascii="宋体" w:hAnsi="宋体"/>
                <w:kern w:val="0"/>
                <w:sz w:val="18"/>
                <w:szCs w:val="15"/>
              </w:rPr>
              <w:t xml:space="preserve">  </w:t>
            </w:r>
            <w:r>
              <w:rPr>
                <w:rFonts w:hint="eastAsia" w:ascii="宋体" w:hAnsi="宋体"/>
                <w:kern w:val="0"/>
                <w:sz w:val="18"/>
                <w:szCs w:val="15"/>
              </w:rPr>
              <w:t xml:space="preserve">         </w:t>
            </w:r>
            <w:r>
              <w:rPr>
                <w:rFonts w:ascii="宋体" w:hAnsi="宋体"/>
                <w:kern w:val="0"/>
                <w:sz w:val="18"/>
                <w:szCs w:val="15"/>
              </w:rPr>
              <w:t xml:space="preserve">           </w:t>
            </w:r>
            <w:r>
              <w:rPr>
                <w:rFonts w:hint="eastAsia"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64" w:type="dxa"/>
            <w:vMerge w:val="continue"/>
            <w:noWrap w:val="0"/>
            <w:vAlign w:val="top"/>
          </w:tcPr>
          <w:p>
            <w:pPr>
              <w:spacing w:line="240" w:lineRule="atLeast"/>
              <w:jc w:val="center"/>
              <w:rPr>
                <w:rFonts w:ascii="黑体" w:hAnsi="黑体" w:eastAsia="黑体"/>
                <w:b/>
                <w:bCs/>
                <w:sz w:val="18"/>
                <w:szCs w:val="15"/>
              </w:rPr>
            </w:pPr>
          </w:p>
        </w:tc>
        <w:tc>
          <w:tcPr>
            <w:tcW w:w="893"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□其他</w:t>
            </w:r>
          </w:p>
        </w:tc>
        <w:tc>
          <w:tcPr>
            <w:tcW w:w="7200" w:type="dxa"/>
            <w:noWrap w:val="0"/>
            <w:vAlign w:val="center"/>
          </w:tcPr>
          <w:p>
            <w:pPr>
              <w:widowControl/>
              <w:spacing w:line="240" w:lineRule="atLeast"/>
              <w:jc w:val="left"/>
              <w:rPr>
                <w:rFonts w:ascii="宋体" w:hAnsi="宋体"/>
                <w:kern w:val="0"/>
                <w:sz w:val="18"/>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4" w:type="dxa"/>
            <w:vMerge w:val="continue"/>
            <w:noWrap w:val="0"/>
            <w:vAlign w:val="top"/>
          </w:tcPr>
          <w:p>
            <w:pPr>
              <w:widowControl/>
              <w:spacing w:line="240" w:lineRule="atLeast"/>
              <w:jc w:val="center"/>
              <w:rPr>
                <w:rFonts w:ascii="宋体" w:hAnsi="宋体"/>
                <w:kern w:val="0"/>
                <w:sz w:val="18"/>
                <w:szCs w:val="15"/>
              </w:rPr>
            </w:pPr>
          </w:p>
        </w:tc>
        <w:tc>
          <w:tcPr>
            <w:tcW w:w="893" w:type="dxa"/>
            <w:vMerge w:val="restart"/>
            <w:noWrap w:val="0"/>
            <w:vAlign w:val="center"/>
          </w:tcPr>
          <w:p>
            <w:pPr>
              <w:widowControl/>
              <w:spacing w:line="240" w:lineRule="atLeast"/>
              <w:jc w:val="center"/>
              <w:rPr>
                <w:rFonts w:ascii="宋体" w:hAnsi="宋体"/>
                <w:kern w:val="0"/>
                <w:sz w:val="18"/>
                <w:szCs w:val="15"/>
              </w:rPr>
            </w:pPr>
            <w:r>
              <w:rPr>
                <w:rFonts w:hint="eastAsia" w:ascii="宋体" w:hAnsi="宋体"/>
                <w:kern w:val="0"/>
                <w:sz w:val="18"/>
                <w:szCs w:val="15"/>
              </w:rPr>
              <w:t>A.3.1.2</w:t>
            </w:r>
          </w:p>
          <w:p>
            <w:pPr>
              <w:spacing w:line="240" w:lineRule="atLeast"/>
              <w:jc w:val="center"/>
              <w:rPr>
                <w:rFonts w:ascii="宋体" w:hAnsi="宋体"/>
                <w:kern w:val="0"/>
                <w:sz w:val="18"/>
                <w:szCs w:val="15"/>
              </w:rPr>
            </w:pPr>
            <w:r>
              <w:rPr>
                <w:rFonts w:hint="eastAsia" w:ascii="宋体" w:hAnsi="宋体"/>
                <w:kern w:val="0"/>
                <w:sz w:val="18"/>
                <w:szCs w:val="15"/>
              </w:rPr>
              <w:t>心血管系统</w:t>
            </w: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□高血压病</w:t>
            </w:r>
          </w:p>
        </w:tc>
        <w:tc>
          <w:tcPr>
            <w:tcW w:w="7200"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1高血压病1级   2高血压病2级   3高血压病3级                           □</w:t>
            </w:r>
            <w:r>
              <w:rPr>
                <w:rFonts w:ascii="宋体" w:hAnsi="宋体"/>
                <w:kern w:val="0"/>
                <w:sz w:val="18"/>
                <w:szCs w:val="15"/>
              </w:rPr>
              <w:t xml:space="preserve">   </w:t>
            </w:r>
            <w:r>
              <w:rPr>
                <w:rFonts w:hint="eastAsia" w:ascii="宋体" w:hAnsi="宋体"/>
                <w:kern w:val="0"/>
                <w:sz w:val="18"/>
                <w:szCs w:val="15"/>
              </w:rPr>
              <w:t xml:space="preserve">           </w:t>
            </w:r>
            <w:r>
              <w:rPr>
                <w:rFonts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continue"/>
            <w:noWrap w:val="0"/>
            <w:vAlign w:val="center"/>
          </w:tcPr>
          <w:p>
            <w:pPr>
              <w:spacing w:line="240" w:lineRule="atLeast"/>
              <w:jc w:val="center"/>
              <w:rPr>
                <w:rFonts w:ascii="宋体" w:hAnsi="宋体"/>
                <w:kern w:val="0"/>
                <w:sz w:val="18"/>
                <w:szCs w:val="15"/>
              </w:rPr>
            </w:pP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□冠心病</w:t>
            </w:r>
          </w:p>
        </w:tc>
        <w:tc>
          <w:tcPr>
            <w:tcW w:w="7200"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 xml:space="preserve">1心功能I级 </w:t>
            </w:r>
            <w:r>
              <w:rPr>
                <w:rFonts w:ascii="宋体" w:hAnsi="宋体"/>
                <w:kern w:val="0"/>
                <w:sz w:val="18"/>
                <w:szCs w:val="15"/>
              </w:rPr>
              <w:t xml:space="preserve">    </w:t>
            </w:r>
            <w:r>
              <w:rPr>
                <w:rFonts w:hint="eastAsia" w:ascii="宋体" w:hAnsi="宋体"/>
                <w:kern w:val="0"/>
                <w:sz w:val="18"/>
                <w:szCs w:val="15"/>
              </w:rPr>
              <w:t xml:space="preserve">2心功能II级 </w:t>
            </w:r>
            <w:r>
              <w:rPr>
                <w:rFonts w:ascii="宋体" w:hAnsi="宋体"/>
                <w:kern w:val="0"/>
                <w:sz w:val="18"/>
                <w:szCs w:val="15"/>
              </w:rPr>
              <w:t xml:space="preserve">   </w:t>
            </w:r>
            <w:r>
              <w:rPr>
                <w:rFonts w:hint="eastAsia" w:ascii="宋体" w:hAnsi="宋体"/>
                <w:kern w:val="0"/>
                <w:sz w:val="18"/>
                <w:szCs w:val="15"/>
              </w:rPr>
              <w:t xml:space="preserve">3心功能III级 </w:t>
            </w:r>
            <w:r>
              <w:rPr>
                <w:rFonts w:ascii="宋体" w:hAnsi="宋体"/>
                <w:kern w:val="0"/>
                <w:sz w:val="18"/>
                <w:szCs w:val="15"/>
              </w:rPr>
              <w:t xml:space="preserve">   </w:t>
            </w:r>
            <w:r>
              <w:rPr>
                <w:rFonts w:hint="eastAsia" w:ascii="宋体" w:hAnsi="宋体"/>
                <w:kern w:val="0"/>
                <w:sz w:val="18"/>
                <w:szCs w:val="15"/>
              </w:rPr>
              <w:t xml:space="preserve">4心功能IV级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continue"/>
            <w:noWrap w:val="0"/>
            <w:vAlign w:val="center"/>
          </w:tcPr>
          <w:p>
            <w:pPr>
              <w:spacing w:line="240" w:lineRule="atLeast"/>
              <w:jc w:val="center"/>
              <w:rPr>
                <w:rFonts w:ascii="宋体" w:hAnsi="宋体"/>
                <w:kern w:val="0"/>
                <w:sz w:val="18"/>
                <w:szCs w:val="15"/>
              </w:rPr>
            </w:pP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□其他</w:t>
            </w:r>
          </w:p>
        </w:tc>
        <w:tc>
          <w:tcPr>
            <w:tcW w:w="7200" w:type="dxa"/>
            <w:noWrap w:val="0"/>
            <w:vAlign w:val="center"/>
          </w:tcPr>
          <w:p>
            <w:pPr>
              <w:widowControl/>
              <w:spacing w:line="240" w:lineRule="atLeast"/>
              <w:jc w:val="left"/>
              <w:rPr>
                <w:rFonts w:ascii="宋体" w:hAnsi="宋体"/>
                <w:kern w:val="0"/>
                <w:sz w:val="18"/>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restart"/>
            <w:noWrap w:val="0"/>
            <w:vAlign w:val="center"/>
          </w:tcPr>
          <w:p>
            <w:pPr>
              <w:widowControl/>
              <w:spacing w:line="240" w:lineRule="atLeast"/>
              <w:jc w:val="center"/>
              <w:rPr>
                <w:rFonts w:ascii="宋体" w:hAnsi="宋体"/>
                <w:kern w:val="0"/>
                <w:sz w:val="18"/>
                <w:szCs w:val="15"/>
              </w:rPr>
            </w:pPr>
            <w:r>
              <w:rPr>
                <w:rFonts w:hint="eastAsia" w:ascii="宋体" w:hAnsi="宋体"/>
                <w:kern w:val="0"/>
                <w:sz w:val="18"/>
                <w:szCs w:val="15"/>
              </w:rPr>
              <w:t>A.3.1.3</w:t>
            </w:r>
          </w:p>
          <w:p>
            <w:pPr>
              <w:spacing w:line="240" w:lineRule="atLeast"/>
              <w:jc w:val="center"/>
              <w:rPr>
                <w:rFonts w:ascii="宋体" w:hAnsi="宋体"/>
                <w:kern w:val="0"/>
                <w:sz w:val="18"/>
                <w:szCs w:val="15"/>
              </w:rPr>
            </w:pPr>
            <w:r>
              <w:rPr>
                <w:rFonts w:hint="eastAsia" w:ascii="宋体" w:hAnsi="宋体"/>
                <w:kern w:val="0"/>
                <w:sz w:val="18"/>
                <w:szCs w:val="15"/>
              </w:rPr>
              <w:t>呼吸系统</w:t>
            </w: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□慢性阻塞性肺疾病</w:t>
            </w:r>
          </w:p>
        </w:tc>
        <w:tc>
          <w:tcPr>
            <w:tcW w:w="7200"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 xml:space="preserve">1肺功能Ⅰ级（基本正常）  2肺功能Ⅱ级（稍有减退） </w:t>
            </w:r>
            <w:r>
              <w:rPr>
                <w:rFonts w:ascii="宋体" w:hAnsi="宋体"/>
                <w:kern w:val="0"/>
                <w:sz w:val="18"/>
                <w:szCs w:val="15"/>
              </w:rPr>
              <w:t xml:space="preserve"> </w:t>
            </w:r>
            <w:r>
              <w:rPr>
                <w:rFonts w:hint="eastAsia" w:ascii="宋体" w:hAnsi="宋体"/>
                <w:kern w:val="0"/>
                <w:sz w:val="18"/>
                <w:szCs w:val="15"/>
              </w:rPr>
              <w:t xml:space="preserve">3肺功能Ⅲ级（显著减退） </w:t>
            </w:r>
          </w:p>
          <w:p>
            <w:pPr>
              <w:widowControl/>
              <w:spacing w:line="240" w:lineRule="atLeast"/>
              <w:jc w:val="left"/>
              <w:rPr>
                <w:rFonts w:ascii="宋体" w:hAnsi="宋体"/>
                <w:kern w:val="0"/>
                <w:sz w:val="18"/>
                <w:szCs w:val="15"/>
              </w:rPr>
            </w:pPr>
            <w:r>
              <w:rPr>
                <w:rFonts w:hint="eastAsia" w:ascii="宋体" w:hAnsi="宋体"/>
                <w:kern w:val="0"/>
                <w:sz w:val="18"/>
                <w:szCs w:val="15"/>
              </w:rPr>
              <w:t xml:space="preserve">4肺功能Ⅳ级（严重损害） </w:t>
            </w:r>
            <w:r>
              <w:rPr>
                <w:rFonts w:ascii="宋体" w:hAnsi="宋体"/>
                <w:kern w:val="0"/>
                <w:sz w:val="18"/>
                <w:szCs w:val="15"/>
              </w:rPr>
              <w:t xml:space="preserve">   </w:t>
            </w:r>
            <w:r>
              <w:rPr>
                <w:rFonts w:hint="eastAsia" w:ascii="宋体" w:hAnsi="宋体"/>
                <w:kern w:val="0"/>
                <w:sz w:val="18"/>
                <w:szCs w:val="15"/>
              </w:rPr>
              <w:t xml:space="preserve">5肺功能Ⅴ级（呼吸衰竭）                    □               </w:t>
            </w:r>
            <w:r>
              <w:rPr>
                <w:rFonts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continue"/>
            <w:noWrap w:val="0"/>
            <w:vAlign w:val="center"/>
          </w:tcPr>
          <w:p>
            <w:pPr>
              <w:spacing w:line="240" w:lineRule="atLeast"/>
              <w:jc w:val="center"/>
              <w:rPr>
                <w:rFonts w:ascii="宋体" w:hAnsi="宋体"/>
                <w:kern w:val="0"/>
                <w:sz w:val="18"/>
                <w:szCs w:val="15"/>
              </w:rPr>
            </w:pP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□肺心病</w:t>
            </w:r>
          </w:p>
        </w:tc>
        <w:tc>
          <w:tcPr>
            <w:tcW w:w="7200"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 xml:space="preserve">1心功能I级     2心功能II级 </w:t>
            </w:r>
            <w:r>
              <w:rPr>
                <w:rFonts w:ascii="宋体" w:hAnsi="宋体"/>
                <w:kern w:val="0"/>
                <w:sz w:val="18"/>
                <w:szCs w:val="15"/>
              </w:rPr>
              <w:t xml:space="preserve">  </w:t>
            </w:r>
            <w:r>
              <w:rPr>
                <w:rFonts w:hint="eastAsia" w:ascii="宋体" w:hAnsi="宋体"/>
                <w:kern w:val="0"/>
                <w:sz w:val="18"/>
                <w:szCs w:val="15"/>
              </w:rPr>
              <w:t xml:space="preserve">3心功能III级    4心功能IV级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continue"/>
            <w:noWrap w:val="0"/>
            <w:vAlign w:val="center"/>
          </w:tcPr>
          <w:p>
            <w:pPr>
              <w:spacing w:line="240" w:lineRule="atLeast"/>
              <w:jc w:val="center"/>
              <w:rPr>
                <w:rFonts w:ascii="宋体" w:hAnsi="宋体"/>
                <w:kern w:val="0"/>
                <w:sz w:val="18"/>
                <w:szCs w:val="15"/>
              </w:rPr>
            </w:pP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□肺纤维化</w:t>
            </w:r>
          </w:p>
        </w:tc>
        <w:tc>
          <w:tcPr>
            <w:tcW w:w="7200"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 xml:space="preserve">1早期    2中后期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continue"/>
            <w:noWrap w:val="0"/>
            <w:vAlign w:val="center"/>
          </w:tcPr>
          <w:p>
            <w:pPr>
              <w:spacing w:line="240" w:lineRule="atLeast"/>
              <w:jc w:val="center"/>
              <w:rPr>
                <w:rFonts w:ascii="宋体" w:hAnsi="宋体"/>
                <w:kern w:val="0"/>
                <w:sz w:val="18"/>
                <w:szCs w:val="15"/>
              </w:rPr>
            </w:pP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□其他</w:t>
            </w:r>
          </w:p>
        </w:tc>
        <w:tc>
          <w:tcPr>
            <w:tcW w:w="7200"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restart"/>
            <w:noWrap w:val="0"/>
            <w:vAlign w:val="center"/>
          </w:tcPr>
          <w:p>
            <w:pPr>
              <w:widowControl/>
              <w:spacing w:line="240" w:lineRule="atLeast"/>
              <w:jc w:val="center"/>
              <w:rPr>
                <w:rFonts w:ascii="宋体" w:hAnsi="宋体"/>
                <w:kern w:val="0"/>
                <w:sz w:val="18"/>
                <w:szCs w:val="15"/>
              </w:rPr>
            </w:pPr>
            <w:r>
              <w:rPr>
                <w:rFonts w:hint="eastAsia" w:ascii="宋体" w:hAnsi="宋体"/>
                <w:kern w:val="0"/>
                <w:sz w:val="18"/>
                <w:szCs w:val="15"/>
              </w:rPr>
              <w:t>A.3.1.4</w:t>
            </w:r>
          </w:p>
          <w:p>
            <w:pPr>
              <w:spacing w:line="240" w:lineRule="atLeast"/>
              <w:jc w:val="center"/>
              <w:rPr>
                <w:rFonts w:ascii="宋体" w:hAnsi="宋体"/>
                <w:kern w:val="0"/>
                <w:sz w:val="18"/>
                <w:szCs w:val="15"/>
              </w:rPr>
            </w:pPr>
            <w:r>
              <w:rPr>
                <w:rFonts w:hint="eastAsia" w:ascii="宋体" w:hAnsi="宋体"/>
                <w:kern w:val="0"/>
                <w:sz w:val="18"/>
                <w:szCs w:val="15"/>
              </w:rPr>
              <w:t>内分泌</w:t>
            </w:r>
          </w:p>
          <w:p>
            <w:pPr>
              <w:spacing w:line="240" w:lineRule="atLeast"/>
              <w:jc w:val="center"/>
              <w:rPr>
                <w:rFonts w:ascii="宋体" w:hAnsi="宋体"/>
                <w:kern w:val="0"/>
                <w:sz w:val="18"/>
                <w:szCs w:val="15"/>
              </w:rPr>
            </w:pPr>
            <w:r>
              <w:rPr>
                <w:rFonts w:hint="eastAsia" w:ascii="宋体" w:hAnsi="宋体"/>
                <w:kern w:val="0"/>
                <w:sz w:val="18"/>
                <w:szCs w:val="15"/>
              </w:rPr>
              <w:t>系统</w:t>
            </w:r>
          </w:p>
        </w:tc>
        <w:tc>
          <w:tcPr>
            <w:tcW w:w="952" w:type="dxa"/>
            <w:vMerge w:val="restart"/>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□糖尿病</w:t>
            </w:r>
          </w:p>
        </w:tc>
        <w:tc>
          <w:tcPr>
            <w:tcW w:w="7200" w:type="dxa"/>
            <w:noWrap w:val="0"/>
            <w:vAlign w:val="center"/>
          </w:tcPr>
          <w:p>
            <w:pPr>
              <w:spacing w:line="240" w:lineRule="atLeast"/>
              <w:jc w:val="left"/>
              <w:rPr>
                <w:rFonts w:ascii="宋体" w:hAnsi="宋体"/>
                <w:kern w:val="0"/>
                <w:sz w:val="18"/>
                <w:szCs w:val="15"/>
              </w:rPr>
            </w:pPr>
            <w:r>
              <w:rPr>
                <w:rFonts w:hint="eastAsia" w:ascii="宋体" w:hAnsi="宋体"/>
                <w:kern w:val="0"/>
                <w:sz w:val="18"/>
                <w:szCs w:val="15"/>
              </w:rPr>
              <w:t xml:space="preserve">1糖尿病1型   2糖尿病2型                                             □           </w:t>
            </w:r>
            <w:r>
              <w:rPr>
                <w:rFonts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continue"/>
            <w:noWrap w:val="0"/>
            <w:vAlign w:val="center"/>
          </w:tcPr>
          <w:p>
            <w:pPr>
              <w:widowControl/>
              <w:spacing w:line="240" w:lineRule="atLeast"/>
              <w:jc w:val="center"/>
              <w:rPr>
                <w:rFonts w:ascii="宋体" w:hAnsi="宋体"/>
                <w:kern w:val="0"/>
                <w:sz w:val="18"/>
                <w:szCs w:val="15"/>
              </w:rPr>
            </w:pPr>
          </w:p>
        </w:tc>
        <w:tc>
          <w:tcPr>
            <w:tcW w:w="952" w:type="dxa"/>
            <w:vMerge w:val="continue"/>
            <w:noWrap w:val="0"/>
            <w:vAlign w:val="center"/>
          </w:tcPr>
          <w:p>
            <w:pPr>
              <w:widowControl/>
              <w:spacing w:line="240" w:lineRule="atLeast"/>
              <w:jc w:val="left"/>
              <w:rPr>
                <w:rFonts w:ascii="宋体" w:hAnsi="宋体"/>
                <w:kern w:val="0"/>
                <w:sz w:val="18"/>
                <w:szCs w:val="15"/>
              </w:rPr>
            </w:pPr>
          </w:p>
        </w:tc>
        <w:tc>
          <w:tcPr>
            <w:tcW w:w="7200" w:type="dxa"/>
            <w:noWrap w:val="0"/>
            <w:vAlign w:val="center"/>
          </w:tcPr>
          <w:p>
            <w:pPr>
              <w:spacing w:line="240" w:lineRule="atLeast"/>
              <w:jc w:val="left"/>
              <w:rPr>
                <w:rFonts w:ascii="宋体" w:hAnsi="宋体"/>
                <w:kern w:val="0"/>
                <w:sz w:val="18"/>
                <w:szCs w:val="15"/>
              </w:rPr>
            </w:pPr>
            <w:r>
              <w:rPr>
                <w:rFonts w:hint="eastAsia" w:ascii="宋体" w:hAnsi="宋体"/>
                <w:kern w:val="0"/>
                <w:sz w:val="18"/>
                <w:szCs w:val="15"/>
              </w:rPr>
              <w:t xml:space="preserve">1糖尿病眼病  2糖尿病坏疽  3糖尿病肾病  4其他_____                    □           </w:t>
            </w:r>
            <w:r>
              <w:rPr>
                <w:rFonts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continue"/>
            <w:noWrap w:val="0"/>
            <w:vAlign w:val="center"/>
          </w:tcPr>
          <w:p>
            <w:pPr>
              <w:spacing w:line="240" w:lineRule="atLeast"/>
              <w:jc w:val="center"/>
              <w:rPr>
                <w:rFonts w:ascii="宋体" w:hAnsi="宋体"/>
                <w:kern w:val="0"/>
                <w:sz w:val="18"/>
                <w:szCs w:val="15"/>
              </w:rPr>
            </w:pP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□甲状腺疾病</w:t>
            </w:r>
          </w:p>
        </w:tc>
        <w:tc>
          <w:tcPr>
            <w:tcW w:w="7200"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 xml:space="preserve">1甲状腺危象  2其他_____                                               □          </w:t>
            </w:r>
            <w:r>
              <w:rPr>
                <w:rFonts w:ascii="宋体" w:hAnsi="宋体"/>
                <w:kern w:val="0"/>
                <w:sz w:val="18"/>
                <w:szCs w:val="15"/>
              </w:rPr>
              <w:t xml:space="preserve">             </w:t>
            </w:r>
            <w:r>
              <w:rPr>
                <w:rFonts w:hint="eastAsia"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continue"/>
            <w:noWrap w:val="0"/>
            <w:vAlign w:val="center"/>
          </w:tcPr>
          <w:p>
            <w:pPr>
              <w:spacing w:line="240" w:lineRule="atLeast"/>
              <w:jc w:val="center"/>
              <w:rPr>
                <w:rFonts w:ascii="宋体" w:hAnsi="宋体"/>
                <w:kern w:val="0"/>
                <w:sz w:val="18"/>
                <w:szCs w:val="15"/>
              </w:rPr>
            </w:pP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□其他</w:t>
            </w:r>
          </w:p>
        </w:tc>
        <w:tc>
          <w:tcPr>
            <w:tcW w:w="7200" w:type="dxa"/>
            <w:noWrap w:val="0"/>
            <w:vAlign w:val="center"/>
          </w:tcPr>
          <w:p>
            <w:pPr>
              <w:widowControl/>
              <w:spacing w:line="240" w:lineRule="atLeast"/>
              <w:jc w:val="left"/>
              <w:rPr>
                <w:rFonts w:ascii="宋体" w:hAnsi="宋体"/>
                <w:kern w:val="0"/>
                <w:sz w:val="18"/>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restart"/>
            <w:noWrap w:val="0"/>
            <w:vAlign w:val="center"/>
          </w:tcPr>
          <w:p>
            <w:pPr>
              <w:widowControl/>
              <w:spacing w:line="240" w:lineRule="atLeast"/>
              <w:jc w:val="center"/>
              <w:rPr>
                <w:rFonts w:ascii="宋体" w:hAnsi="宋体"/>
                <w:kern w:val="0"/>
                <w:sz w:val="18"/>
                <w:szCs w:val="15"/>
              </w:rPr>
            </w:pPr>
            <w:r>
              <w:rPr>
                <w:rFonts w:hint="eastAsia" w:ascii="宋体" w:hAnsi="宋体"/>
                <w:kern w:val="0"/>
                <w:sz w:val="18"/>
                <w:szCs w:val="15"/>
              </w:rPr>
              <w:t>A.3.1.5</w:t>
            </w:r>
          </w:p>
          <w:p>
            <w:pPr>
              <w:widowControl/>
              <w:spacing w:line="240" w:lineRule="atLeast"/>
              <w:jc w:val="center"/>
              <w:rPr>
                <w:rFonts w:ascii="宋体" w:hAnsi="宋体"/>
                <w:kern w:val="0"/>
                <w:sz w:val="18"/>
                <w:szCs w:val="15"/>
              </w:rPr>
            </w:pPr>
            <w:r>
              <w:rPr>
                <w:rFonts w:hint="eastAsia" w:ascii="宋体" w:hAnsi="宋体"/>
                <w:kern w:val="0"/>
                <w:sz w:val="18"/>
                <w:szCs w:val="15"/>
              </w:rPr>
              <w:t>消化系统</w:t>
            </w: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□消化性溃疡</w:t>
            </w:r>
          </w:p>
        </w:tc>
        <w:tc>
          <w:tcPr>
            <w:tcW w:w="7200"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 xml:space="preserve">1出血  2穿孔  3幽门梗阻  4恶变  5其他_____                          □            </w:t>
            </w:r>
            <w:r>
              <w:rPr>
                <w:rFonts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continue"/>
            <w:noWrap w:val="0"/>
            <w:vAlign w:val="center"/>
          </w:tcPr>
          <w:p>
            <w:pPr>
              <w:widowControl/>
              <w:spacing w:line="240" w:lineRule="atLeast"/>
              <w:jc w:val="center"/>
              <w:rPr>
                <w:rFonts w:ascii="宋体" w:hAnsi="宋体"/>
                <w:kern w:val="0"/>
                <w:sz w:val="18"/>
                <w:szCs w:val="15"/>
              </w:rPr>
            </w:pP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□消化道出血</w:t>
            </w:r>
          </w:p>
        </w:tc>
        <w:tc>
          <w:tcPr>
            <w:tcW w:w="7200"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 xml:space="preserve">1呕血  2黑粪  3昏厥  4休克  5贫血                                   □           </w:t>
            </w:r>
            <w:r>
              <w:rPr>
                <w:rFonts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continue"/>
            <w:noWrap w:val="0"/>
            <w:vAlign w:val="center"/>
          </w:tcPr>
          <w:p>
            <w:pPr>
              <w:widowControl/>
              <w:spacing w:line="240" w:lineRule="atLeast"/>
              <w:jc w:val="center"/>
              <w:rPr>
                <w:rFonts w:ascii="宋体" w:hAnsi="宋体"/>
                <w:kern w:val="0"/>
                <w:sz w:val="18"/>
                <w:szCs w:val="15"/>
              </w:rPr>
            </w:pP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□肝、胆疾病</w:t>
            </w:r>
          </w:p>
        </w:tc>
        <w:tc>
          <w:tcPr>
            <w:tcW w:w="7200"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 xml:space="preserve">1肝硬化   2胆石症   3胆囊炎   4肝性脑病                              □           </w:t>
            </w:r>
            <w:r>
              <w:rPr>
                <w:rFonts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continue"/>
            <w:noWrap w:val="0"/>
            <w:vAlign w:val="center"/>
          </w:tcPr>
          <w:p>
            <w:pPr>
              <w:widowControl/>
              <w:spacing w:line="240" w:lineRule="atLeast"/>
              <w:jc w:val="center"/>
              <w:rPr>
                <w:rFonts w:ascii="宋体" w:hAnsi="宋体"/>
                <w:kern w:val="0"/>
                <w:sz w:val="18"/>
                <w:szCs w:val="15"/>
              </w:rPr>
            </w:pP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□其他</w:t>
            </w:r>
          </w:p>
        </w:tc>
        <w:tc>
          <w:tcPr>
            <w:tcW w:w="7200" w:type="dxa"/>
            <w:noWrap w:val="0"/>
            <w:vAlign w:val="center"/>
          </w:tcPr>
          <w:p>
            <w:pPr>
              <w:widowControl/>
              <w:spacing w:line="240" w:lineRule="atLeast"/>
              <w:jc w:val="left"/>
              <w:rPr>
                <w:rFonts w:ascii="宋体" w:hAnsi="宋体"/>
                <w:kern w:val="0"/>
                <w:sz w:val="18"/>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restart"/>
            <w:noWrap w:val="0"/>
            <w:vAlign w:val="center"/>
          </w:tcPr>
          <w:p>
            <w:pPr>
              <w:widowControl/>
              <w:spacing w:line="240" w:lineRule="atLeast"/>
              <w:jc w:val="center"/>
              <w:rPr>
                <w:rFonts w:ascii="宋体" w:hAnsi="宋体"/>
                <w:kern w:val="0"/>
                <w:sz w:val="18"/>
                <w:szCs w:val="15"/>
              </w:rPr>
            </w:pPr>
            <w:r>
              <w:rPr>
                <w:rFonts w:hint="eastAsia" w:ascii="宋体" w:hAnsi="宋体"/>
                <w:kern w:val="0"/>
                <w:sz w:val="18"/>
                <w:szCs w:val="15"/>
              </w:rPr>
              <w:t>A.3.1.6</w:t>
            </w:r>
          </w:p>
          <w:p>
            <w:pPr>
              <w:widowControl/>
              <w:spacing w:line="240" w:lineRule="atLeast"/>
              <w:jc w:val="center"/>
              <w:rPr>
                <w:rFonts w:ascii="宋体" w:hAnsi="宋体"/>
                <w:kern w:val="0"/>
                <w:sz w:val="18"/>
                <w:szCs w:val="15"/>
              </w:rPr>
            </w:pPr>
            <w:r>
              <w:rPr>
                <w:rFonts w:hint="eastAsia" w:ascii="宋体" w:hAnsi="宋体"/>
                <w:kern w:val="0"/>
                <w:sz w:val="18"/>
                <w:szCs w:val="15"/>
              </w:rPr>
              <w:t>泌尿系统</w:t>
            </w: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□慢性肾功能不全</w:t>
            </w:r>
          </w:p>
        </w:tc>
        <w:tc>
          <w:tcPr>
            <w:tcW w:w="7200"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 xml:space="preserve">1代偿期  2肾功能不全期  3肾衰竭期  4尿毒症期                         □           </w:t>
            </w:r>
            <w:r>
              <w:rPr>
                <w:rFonts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continue"/>
            <w:noWrap w:val="0"/>
            <w:vAlign w:val="center"/>
          </w:tcPr>
          <w:p>
            <w:pPr>
              <w:widowControl/>
              <w:spacing w:line="240" w:lineRule="atLeast"/>
              <w:jc w:val="center"/>
              <w:rPr>
                <w:rFonts w:ascii="宋体" w:hAnsi="宋体"/>
                <w:kern w:val="0"/>
                <w:sz w:val="18"/>
                <w:szCs w:val="15"/>
              </w:rPr>
            </w:pP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□前列腺疾病</w:t>
            </w:r>
          </w:p>
        </w:tc>
        <w:tc>
          <w:tcPr>
            <w:tcW w:w="7200"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 xml:space="preserve">1感染  2肥大                                                          □           </w:t>
            </w:r>
            <w:r>
              <w:rPr>
                <w:rFonts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continue"/>
            <w:noWrap w:val="0"/>
            <w:vAlign w:val="center"/>
          </w:tcPr>
          <w:p>
            <w:pPr>
              <w:widowControl/>
              <w:spacing w:line="240" w:lineRule="atLeast"/>
              <w:jc w:val="center"/>
              <w:rPr>
                <w:rFonts w:ascii="宋体" w:hAnsi="宋体"/>
                <w:kern w:val="0"/>
                <w:sz w:val="18"/>
                <w:szCs w:val="15"/>
              </w:rPr>
            </w:pP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□其他</w:t>
            </w:r>
          </w:p>
        </w:tc>
        <w:tc>
          <w:tcPr>
            <w:tcW w:w="7200" w:type="dxa"/>
            <w:noWrap w:val="0"/>
            <w:vAlign w:val="center"/>
          </w:tcPr>
          <w:p>
            <w:pPr>
              <w:widowControl/>
              <w:spacing w:line="240" w:lineRule="atLeast"/>
              <w:jc w:val="left"/>
              <w:rPr>
                <w:rFonts w:ascii="宋体" w:hAnsi="宋体"/>
                <w:kern w:val="0"/>
                <w:sz w:val="18"/>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restart"/>
            <w:noWrap w:val="0"/>
            <w:vAlign w:val="center"/>
          </w:tcPr>
          <w:p>
            <w:pPr>
              <w:widowControl/>
              <w:spacing w:line="240" w:lineRule="atLeast"/>
              <w:jc w:val="center"/>
              <w:rPr>
                <w:rFonts w:ascii="宋体" w:hAnsi="宋体"/>
                <w:kern w:val="0"/>
                <w:sz w:val="18"/>
                <w:szCs w:val="15"/>
              </w:rPr>
            </w:pPr>
            <w:r>
              <w:rPr>
                <w:rFonts w:hint="eastAsia" w:ascii="宋体" w:hAnsi="宋体"/>
                <w:kern w:val="0"/>
                <w:sz w:val="18"/>
                <w:szCs w:val="15"/>
              </w:rPr>
              <w:t>A.3.1.7</w:t>
            </w:r>
          </w:p>
          <w:p>
            <w:pPr>
              <w:widowControl/>
              <w:spacing w:line="240" w:lineRule="atLeast"/>
              <w:jc w:val="center"/>
              <w:rPr>
                <w:rFonts w:ascii="宋体" w:hAnsi="宋体"/>
                <w:kern w:val="0"/>
                <w:sz w:val="18"/>
                <w:szCs w:val="15"/>
              </w:rPr>
            </w:pPr>
            <w:r>
              <w:rPr>
                <w:rFonts w:hint="eastAsia" w:ascii="宋体" w:hAnsi="宋体"/>
                <w:kern w:val="0"/>
                <w:sz w:val="18"/>
                <w:szCs w:val="15"/>
              </w:rPr>
              <w:t>运动系统</w:t>
            </w: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□骨质疏松</w:t>
            </w:r>
          </w:p>
        </w:tc>
        <w:tc>
          <w:tcPr>
            <w:tcW w:w="7200"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 xml:space="preserve">1轻度  2重度                                                          □           </w:t>
            </w:r>
            <w:r>
              <w:rPr>
                <w:rFonts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continue"/>
            <w:noWrap w:val="0"/>
            <w:vAlign w:val="center"/>
          </w:tcPr>
          <w:p>
            <w:pPr>
              <w:widowControl/>
              <w:spacing w:line="240" w:lineRule="atLeast"/>
              <w:jc w:val="center"/>
              <w:rPr>
                <w:rFonts w:ascii="宋体" w:hAnsi="宋体"/>
                <w:kern w:val="0"/>
                <w:sz w:val="18"/>
                <w:szCs w:val="15"/>
              </w:rPr>
            </w:pPr>
          </w:p>
        </w:tc>
        <w:tc>
          <w:tcPr>
            <w:tcW w:w="952" w:type="dxa"/>
            <w:vMerge w:val="restart"/>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□骨折</w:t>
            </w:r>
          </w:p>
        </w:tc>
        <w:tc>
          <w:tcPr>
            <w:tcW w:w="7200" w:type="dxa"/>
            <w:noWrap w:val="0"/>
            <w:vAlign w:val="center"/>
          </w:tcPr>
          <w:p>
            <w:pPr>
              <w:spacing w:line="240" w:lineRule="atLeast"/>
              <w:jc w:val="left"/>
              <w:rPr>
                <w:rFonts w:ascii="宋体" w:hAnsi="宋体"/>
                <w:kern w:val="0"/>
                <w:sz w:val="18"/>
                <w:szCs w:val="15"/>
              </w:rPr>
            </w:pPr>
            <w:r>
              <w:rPr>
                <w:rFonts w:hint="eastAsia" w:ascii="宋体" w:hAnsi="宋体"/>
                <w:kern w:val="0"/>
                <w:sz w:val="18"/>
                <w:szCs w:val="15"/>
              </w:rPr>
              <w:t xml:space="preserve">1上肢  2下肢  3髋部  4脊柱  5其他_____                              </w:t>
            </w:r>
            <w:r>
              <w:rPr>
                <w:rFonts w:ascii="宋体" w:hAnsi="宋体"/>
                <w:kern w:val="0"/>
                <w:sz w:val="18"/>
                <w:szCs w:val="15"/>
              </w:rPr>
              <w:t xml:space="preserve"> </w:t>
            </w:r>
            <w:r>
              <w:rPr>
                <w:rFonts w:hint="eastAsia" w:ascii="宋体" w:hAnsi="宋体"/>
                <w:kern w:val="0"/>
                <w:sz w:val="18"/>
                <w:szCs w:val="15"/>
              </w:rPr>
              <w:t xml:space="preserve">□            </w:t>
            </w:r>
            <w:r>
              <w:rPr>
                <w:rFonts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continue"/>
            <w:noWrap w:val="0"/>
            <w:vAlign w:val="center"/>
          </w:tcPr>
          <w:p>
            <w:pPr>
              <w:widowControl/>
              <w:spacing w:line="240" w:lineRule="atLeast"/>
              <w:jc w:val="center"/>
              <w:rPr>
                <w:rFonts w:ascii="宋体" w:hAnsi="宋体"/>
                <w:kern w:val="0"/>
                <w:sz w:val="18"/>
                <w:szCs w:val="15"/>
              </w:rPr>
            </w:pPr>
          </w:p>
        </w:tc>
        <w:tc>
          <w:tcPr>
            <w:tcW w:w="952" w:type="dxa"/>
            <w:vMerge w:val="continue"/>
            <w:noWrap w:val="0"/>
            <w:vAlign w:val="center"/>
          </w:tcPr>
          <w:p>
            <w:pPr>
              <w:widowControl/>
              <w:spacing w:line="240" w:lineRule="atLeast"/>
              <w:jc w:val="left"/>
              <w:rPr>
                <w:rFonts w:ascii="宋体" w:hAnsi="宋体"/>
                <w:kern w:val="0"/>
                <w:sz w:val="18"/>
                <w:szCs w:val="15"/>
              </w:rPr>
            </w:pPr>
          </w:p>
        </w:tc>
        <w:tc>
          <w:tcPr>
            <w:tcW w:w="7200" w:type="dxa"/>
            <w:noWrap w:val="0"/>
            <w:vAlign w:val="center"/>
          </w:tcPr>
          <w:p>
            <w:pPr>
              <w:spacing w:line="240" w:lineRule="atLeast"/>
              <w:jc w:val="left"/>
              <w:rPr>
                <w:rFonts w:ascii="宋体" w:hAnsi="宋体"/>
                <w:kern w:val="0"/>
                <w:sz w:val="18"/>
                <w:szCs w:val="15"/>
              </w:rPr>
            </w:pPr>
            <w:r>
              <w:rPr>
                <w:rFonts w:hint="eastAsia" w:ascii="宋体" w:hAnsi="宋体"/>
                <w:kern w:val="0"/>
                <w:sz w:val="18"/>
                <w:szCs w:val="15"/>
              </w:rPr>
              <w:t xml:space="preserve">1坠积性肺炎  2下肢深静脉血栓形成  3压疮                               □           </w:t>
            </w:r>
            <w:r>
              <w:rPr>
                <w:rFonts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continue"/>
            <w:noWrap w:val="0"/>
            <w:vAlign w:val="center"/>
          </w:tcPr>
          <w:p>
            <w:pPr>
              <w:widowControl/>
              <w:spacing w:line="240" w:lineRule="atLeast"/>
              <w:jc w:val="center"/>
              <w:rPr>
                <w:rFonts w:ascii="宋体" w:hAnsi="宋体"/>
                <w:kern w:val="0"/>
                <w:sz w:val="18"/>
                <w:szCs w:val="15"/>
              </w:rPr>
            </w:pP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□骨关节病</w:t>
            </w:r>
          </w:p>
        </w:tc>
        <w:tc>
          <w:tcPr>
            <w:tcW w:w="7200"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 xml:space="preserve">1活动障碍   2关节轻度变形   3多个关节严重变形   4其他_____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continue"/>
            <w:noWrap w:val="0"/>
            <w:vAlign w:val="center"/>
          </w:tcPr>
          <w:p>
            <w:pPr>
              <w:widowControl/>
              <w:spacing w:line="240" w:lineRule="atLeast"/>
              <w:jc w:val="center"/>
              <w:rPr>
                <w:rFonts w:ascii="宋体" w:hAnsi="宋体"/>
                <w:kern w:val="0"/>
                <w:sz w:val="18"/>
                <w:szCs w:val="15"/>
              </w:rPr>
            </w:pP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□其他</w:t>
            </w:r>
          </w:p>
        </w:tc>
        <w:tc>
          <w:tcPr>
            <w:tcW w:w="7200"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restart"/>
            <w:noWrap w:val="0"/>
            <w:vAlign w:val="center"/>
          </w:tcPr>
          <w:p>
            <w:pPr>
              <w:widowControl/>
              <w:spacing w:line="240" w:lineRule="atLeast"/>
              <w:jc w:val="center"/>
              <w:rPr>
                <w:rFonts w:ascii="宋体" w:hAnsi="宋体"/>
                <w:kern w:val="0"/>
                <w:sz w:val="18"/>
                <w:szCs w:val="15"/>
              </w:rPr>
            </w:pPr>
            <w:r>
              <w:rPr>
                <w:rFonts w:hint="eastAsia" w:ascii="宋体" w:hAnsi="宋体"/>
                <w:kern w:val="0"/>
                <w:sz w:val="18"/>
                <w:szCs w:val="15"/>
              </w:rPr>
              <w:t>A.3.1.8</w:t>
            </w:r>
          </w:p>
          <w:p>
            <w:pPr>
              <w:widowControl/>
              <w:spacing w:line="240" w:lineRule="atLeast"/>
              <w:jc w:val="center"/>
              <w:rPr>
                <w:rFonts w:ascii="宋体" w:hAnsi="宋体"/>
                <w:kern w:val="0"/>
                <w:sz w:val="18"/>
                <w:szCs w:val="15"/>
              </w:rPr>
            </w:pPr>
            <w:r>
              <w:rPr>
                <w:rFonts w:hint="eastAsia" w:ascii="宋体" w:hAnsi="宋体"/>
                <w:kern w:val="0"/>
                <w:sz w:val="18"/>
                <w:szCs w:val="15"/>
              </w:rPr>
              <w:t>感觉系统</w:t>
            </w: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□白内障</w:t>
            </w:r>
          </w:p>
        </w:tc>
        <w:tc>
          <w:tcPr>
            <w:tcW w:w="7200"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 xml:space="preserve">1失明  2光感  3其他_____                                             □           </w:t>
            </w:r>
            <w:r>
              <w:rPr>
                <w:rFonts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continue"/>
            <w:noWrap w:val="0"/>
            <w:vAlign w:val="center"/>
          </w:tcPr>
          <w:p>
            <w:pPr>
              <w:widowControl/>
              <w:spacing w:line="240" w:lineRule="atLeast"/>
              <w:jc w:val="center"/>
              <w:rPr>
                <w:rFonts w:ascii="宋体" w:hAnsi="宋体"/>
                <w:kern w:val="0"/>
                <w:sz w:val="18"/>
                <w:szCs w:val="15"/>
              </w:rPr>
            </w:pP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□视网膜病变</w:t>
            </w:r>
          </w:p>
        </w:tc>
        <w:tc>
          <w:tcPr>
            <w:tcW w:w="7200"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 xml:space="preserve">1失明  2光感  3其他_____                                             □           </w:t>
            </w:r>
            <w:r>
              <w:rPr>
                <w:rFonts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continue"/>
            <w:noWrap w:val="0"/>
            <w:vAlign w:val="center"/>
          </w:tcPr>
          <w:p>
            <w:pPr>
              <w:widowControl/>
              <w:spacing w:line="240" w:lineRule="atLeast"/>
              <w:jc w:val="center"/>
              <w:rPr>
                <w:rFonts w:ascii="宋体" w:hAnsi="宋体"/>
                <w:kern w:val="0"/>
                <w:sz w:val="18"/>
                <w:szCs w:val="15"/>
              </w:rPr>
            </w:pP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□其他</w:t>
            </w:r>
          </w:p>
        </w:tc>
        <w:tc>
          <w:tcPr>
            <w:tcW w:w="7200" w:type="dxa"/>
            <w:noWrap w:val="0"/>
            <w:vAlign w:val="center"/>
          </w:tcPr>
          <w:p>
            <w:pPr>
              <w:widowControl/>
              <w:spacing w:line="240" w:lineRule="atLeast"/>
              <w:jc w:val="left"/>
              <w:rPr>
                <w:rFonts w:ascii="宋体" w:hAnsi="宋体"/>
                <w:kern w:val="0"/>
                <w:sz w:val="18"/>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restart"/>
            <w:noWrap w:val="0"/>
            <w:vAlign w:val="center"/>
          </w:tcPr>
          <w:p>
            <w:pPr>
              <w:widowControl/>
              <w:spacing w:line="240" w:lineRule="atLeast"/>
              <w:jc w:val="center"/>
              <w:rPr>
                <w:rFonts w:ascii="宋体" w:hAnsi="宋体"/>
                <w:kern w:val="0"/>
                <w:sz w:val="18"/>
                <w:szCs w:val="15"/>
              </w:rPr>
            </w:pPr>
            <w:r>
              <w:rPr>
                <w:rFonts w:hint="eastAsia" w:ascii="宋体" w:hAnsi="宋体"/>
                <w:kern w:val="0"/>
                <w:sz w:val="18"/>
                <w:szCs w:val="15"/>
              </w:rPr>
              <w:t>A.3.1.9</w:t>
            </w:r>
          </w:p>
          <w:p>
            <w:pPr>
              <w:widowControl/>
              <w:spacing w:line="240" w:lineRule="atLeast"/>
              <w:jc w:val="right"/>
              <w:rPr>
                <w:rFonts w:ascii="宋体" w:hAnsi="宋体"/>
                <w:kern w:val="0"/>
                <w:sz w:val="18"/>
                <w:szCs w:val="15"/>
              </w:rPr>
            </w:pPr>
            <w:r>
              <w:rPr>
                <w:rFonts w:hint="eastAsia" w:ascii="宋体" w:hAnsi="宋体"/>
                <w:kern w:val="0"/>
                <w:sz w:val="18"/>
                <w:szCs w:val="15"/>
              </w:rPr>
              <w:t>其他疾病</w:t>
            </w: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□恶性肿瘤</w:t>
            </w:r>
          </w:p>
        </w:tc>
        <w:tc>
          <w:tcPr>
            <w:tcW w:w="7200"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 xml:space="preserve">1恶病质  2其他_____                                            </w:t>
            </w:r>
            <w:r>
              <w:rPr>
                <w:rFonts w:ascii="宋体" w:hAnsi="宋体"/>
                <w:kern w:val="0"/>
                <w:sz w:val="18"/>
                <w:szCs w:val="15"/>
              </w:rPr>
              <w:t xml:space="preserve"> </w:t>
            </w:r>
            <w:r>
              <w:rPr>
                <w:rFonts w:hint="eastAsia" w:ascii="宋体" w:hAnsi="宋体"/>
                <w:kern w:val="0"/>
                <w:sz w:val="18"/>
                <w:szCs w:val="15"/>
              </w:rPr>
              <w:t xml:space="preserve">      □          </w:t>
            </w:r>
            <w:r>
              <w:rPr>
                <w:rFonts w:ascii="宋体" w:hAnsi="宋体"/>
                <w:kern w:val="0"/>
                <w:sz w:val="18"/>
                <w:szCs w:val="15"/>
              </w:rPr>
              <w:t xml:space="preserve">             </w:t>
            </w:r>
            <w:r>
              <w:rPr>
                <w:rFonts w:hint="eastAsia"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noWrap w:val="0"/>
            <w:vAlign w:val="top"/>
          </w:tcPr>
          <w:p>
            <w:pPr>
              <w:widowControl/>
              <w:autoSpaceDE w:val="0"/>
              <w:autoSpaceDN w:val="0"/>
              <w:spacing w:line="240" w:lineRule="atLeast"/>
              <w:rPr>
                <w:rFonts w:ascii="黑体" w:hAnsi="黑体" w:eastAsia="黑体"/>
                <w:b/>
                <w:bCs/>
                <w:sz w:val="18"/>
                <w:szCs w:val="15"/>
              </w:rPr>
            </w:pPr>
          </w:p>
        </w:tc>
        <w:tc>
          <w:tcPr>
            <w:tcW w:w="893" w:type="dxa"/>
            <w:vMerge w:val="continue"/>
            <w:noWrap w:val="0"/>
            <w:vAlign w:val="center"/>
          </w:tcPr>
          <w:p>
            <w:pPr>
              <w:widowControl/>
              <w:spacing w:line="240" w:lineRule="atLeast"/>
              <w:jc w:val="center"/>
              <w:rPr>
                <w:rFonts w:ascii="宋体" w:hAnsi="宋体"/>
                <w:kern w:val="0"/>
                <w:sz w:val="18"/>
                <w:szCs w:val="15"/>
              </w:rPr>
            </w:pPr>
          </w:p>
        </w:tc>
        <w:tc>
          <w:tcPr>
            <w:tcW w:w="952" w:type="dxa"/>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□其他</w:t>
            </w:r>
          </w:p>
        </w:tc>
        <w:tc>
          <w:tcPr>
            <w:tcW w:w="7200" w:type="dxa"/>
            <w:noWrap w:val="0"/>
            <w:vAlign w:val="center"/>
          </w:tcPr>
          <w:p>
            <w:pPr>
              <w:widowControl/>
              <w:spacing w:line="240" w:lineRule="atLeast"/>
              <w:jc w:val="left"/>
              <w:rPr>
                <w:rFonts w:ascii="宋体" w:hAnsi="宋体"/>
                <w:kern w:val="0"/>
                <w:sz w:val="18"/>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64" w:type="dxa"/>
            <w:vMerge w:val="restart"/>
            <w:noWrap w:val="0"/>
            <w:vAlign w:val="center"/>
          </w:tcPr>
          <w:p>
            <w:pPr>
              <w:widowControl/>
              <w:spacing w:line="240" w:lineRule="atLeast"/>
              <w:rPr>
                <w:rFonts w:ascii="宋体" w:hAnsi="宋体"/>
                <w:kern w:val="0"/>
                <w:sz w:val="18"/>
                <w:szCs w:val="15"/>
              </w:rPr>
            </w:pPr>
          </w:p>
          <w:p>
            <w:pPr>
              <w:widowControl/>
              <w:spacing w:line="240" w:lineRule="atLeast"/>
              <w:ind w:firstLine="180" w:firstLineChars="100"/>
              <w:rPr>
                <w:rFonts w:hint="eastAsia" w:ascii="宋体" w:hAnsi="宋体"/>
                <w:kern w:val="0"/>
                <w:sz w:val="18"/>
                <w:szCs w:val="15"/>
              </w:rPr>
            </w:pPr>
          </w:p>
          <w:p>
            <w:pPr>
              <w:widowControl/>
              <w:spacing w:line="240" w:lineRule="atLeast"/>
              <w:rPr>
                <w:rFonts w:ascii="宋体" w:hAnsi="宋体"/>
                <w:kern w:val="0"/>
                <w:sz w:val="18"/>
                <w:szCs w:val="15"/>
              </w:rPr>
            </w:pPr>
            <w:r>
              <w:rPr>
                <w:rFonts w:hint="eastAsia" w:ascii="宋体" w:hAnsi="宋体"/>
                <w:kern w:val="0"/>
                <w:sz w:val="18"/>
                <w:szCs w:val="15"/>
              </w:rPr>
              <w:t>A.3.2</w:t>
            </w:r>
          </w:p>
          <w:p>
            <w:pPr>
              <w:widowControl/>
              <w:spacing w:line="240" w:lineRule="atLeast"/>
              <w:rPr>
                <w:rFonts w:ascii="宋体" w:hAnsi="宋体"/>
                <w:kern w:val="0"/>
                <w:sz w:val="18"/>
                <w:szCs w:val="15"/>
              </w:rPr>
            </w:pPr>
            <w:r>
              <w:rPr>
                <w:rFonts w:hint="eastAsia" w:ascii="宋体" w:hAnsi="宋体"/>
                <w:kern w:val="0"/>
                <w:sz w:val="18"/>
                <w:szCs w:val="15"/>
              </w:rPr>
              <w:t>特殊医疗护理 需求</w:t>
            </w:r>
          </w:p>
          <w:p>
            <w:pPr>
              <w:widowControl/>
              <w:spacing w:line="240" w:lineRule="atLeast"/>
              <w:ind w:firstLine="180" w:firstLineChars="100"/>
              <w:rPr>
                <w:rFonts w:ascii="宋体" w:hAnsi="宋体"/>
                <w:kern w:val="0"/>
                <w:sz w:val="18"/>
                <w:szCs w:val="15"/>
              </w:rPr>
            </w:pPr>
          </w:p>
        </w:tc>
        <w:tc>
          <w:tcPr>
            <w:tcW w:w="893" w:type="dxa"/>
            <w:noWrap w:val="0"/>
            <w:vAlign w:val="center"/>
          </w:tcPr>
          <w:p>
            <w:pPr>
              <w:widowControl/>
              <w:spacing w:line="240" w:lineRule="atLeast"/>
              <w:jc w:val="center"/>
              <w:rPr>
                <w:rFonts w:ascii="宋体" w:hAnsi="宋体"/>
                <w:spacing w:val="-8"/>
                <w:kern w:val="0"/>
                <w:sz w:val="18"/>
                <w:szCs w:val="15"/>
              </w:rPr>
            </w:pPr>
            <w:r>
              <w:rPr>
                <w:rFonts w:hint="eastAsia" w:ascii="宋体" w:hAnsi="宋体"/>
                <w:spacing w:val="-8"/>
                <w:kern w:val="0"/>
                <w:sz w:val="18"/>
                <w:szCs w:val="15"/>
              </w:rPr>
              <w:t>A.3.2.1</w:t>
            </w:r>
          </w:p>
          <w:p>
            <w:pPr>
              <w:widowControl/>
              <w:spacing w:line="240" w:lineRule="atLeast"/>
              <w:jc w:val="center"/>
              <w:rPr>
                <w:rFonts w:ascii="宋体" w:hAnsi="宋体"/>
                <w:spacing w:val="-8"/>
                <w:kern w:val="0"/>
                <w:sz w:val="18"/>
                <w:szCs w:val="15"/>
              </w:rPr>
            </w:pPr>
            <w:r>
              <w:rPr>
                <w:rFonts w:hint="eastAsia" w:ascii="宋体" w:hAnsi="宋体"/>
                <w:spacing w:val="-8"/>
                <w:kern w:val="0"/>
                <w:sz w:val="18"/>
                <w:szCs w:val="15"/>
              </w:rPr>
              <w:t>意识状态</w:t>
            </w:r>
          </w:p>
        </w:tc>
        <w:tc>
          <w:tcPr>
            <w:tcW w:w="8152" w:type="dxa"/>
            <w:gridSpan w:val="2"/>
            <w:noWrap w:val="0"/>
            <w:vAlign w:val="center"/>
          </w:tcPr>
          <w:p>
            <w:pPr>
              <w:widowControl/>
              <w:spacing w:line="240" w:lineRule="atLeast"/>
              <w:rPr>
                <w:rFonts w:ascii="宋体" w:hAnsi="宋体"/>
                <w:kern w:val="0"/>
                <w:sz w:val="18"/>
                <w:szCs w:val="15"/>
              </w:rPr>
            </w:pPr>
            <w:r>
              <w:rPr>
                <w:rFonts w:hint="eastAsia" w:ascii="宋体" w:hAnsi="宋体"/>
                <w:kern w:val="0"/>
                <w:sz w:val="18"/>
                <w:szCs w:val="15"/>
              </w:rPr>
              <w:t xml:space="preserve">1清醒  2模糊  3嗜睡  4昏迷 5其他_________                                      □                             </w:t>
            </w:r>
            <w:r>
              <w:rPr>
                <w:rFonts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noWrap w:val="0"/>
            <w:vAlign w:val="center"/>
          </w:tcPr>
          <w:p>
            <w:pPr>
              <w:widowControl/>
              <w:spacing w:line="240" w:lineRule="atLeast"/>
              <w:rPr>
                <w:rFonts w:ascii="宋体" w:hAnsi="宋体"/>
                <w:kern w:val="0"/>
                <w:sz w:val="18"/>
                <w:szCs w:val="15"/>
              </w:rPr>
            </w:pPr>
          </w:p>
        </w:tc>
        <w:tc>
          <w:tcPr>
            <w:tcW w:w="893" w:type="dxa"/>
            <w:noWrap w:val="0"/>
            <w:vAlign w:val="center"/>
          </w:tcPr>
          <w:p>
            <w:pPr>
              <w:widowControl/>
              <w:spacing w:line="240" w:lineRule="atLeast"/>
              <w:jc w:val="center"/>
              <w:rPr>
                <w:rFonts w:ascii="宋体" w:hAnsi="宋体"/>
                <w:spacing w:val="-8"/>
                <w:kern w:val="0"/>
                <w:sz w:val="18"/>
                <w:szCs w:val="15"/>
              </w:rPr>
            </w:pPr>
            <w:r>
              <w:rPr>
                <w:rFonts w:hint="eastAsia" w:ascii="宋体" w:hAnsi="宋体"/>
                <w:spacing w:val="-8"/>
                <w:kern w:val="0"/>
                <w:sz w:val="18"/>
                <w:szCs w:val="15"/>
              </w:rPr>
              <w:t>A.3.2.2</w:t>
            </w:r>
          </w:p>
          <w:p>
            <w:pPr>
              <w:widowControl/>
              <w:spacing w:line="240" w:lineRule="atLeast"/>
              <w:jc w:val="center"/>
              <w:rPr>
                <w:rFonts w:ascii="宋体" w:hAnsi="宋体"/>
                <w:spacing w:val="-8"/>
                <w:kern w:val="0"/>
                <w:sz w:val="18"/>
                <w:szCs w:val="15"/>
              </w:rPr>
            </w:pPr>
            <w:r>
              <w:rPr>
                <w:rFonts w:hint="eastAsia" w:ascii="宋体" w:hAnsi="宋体"/>
                <w:spacing w:val="-8"/>
                <w:kern w:val="0"/>
                <w:sz w:val="18"/>
                <w:szCs w:val="15"/>
              </w:rPr>
              <w:t>管道留置</w:t>
            </w:r>
          </w:p>
        </w:tc>
        <w:tc>
          <w:tcPr>
            <w:tcW w:w="8152" w:type="dxa"/>
            <w:gridSpan w:val="2"/>
            <w:noWrap w:val="0"/>
            <w:vAlign w:val="center"/>
          </w:tcPr>
          <w:p>
            <w:pPr>
              <w:widowControl/>
              <w:spacing w:line="240" w:lineRule="atLeast"/>
              <w:rPr>
                <w:rFonts w:ascii="宋体" w:hAnsi="宋体"/>
                <w:kern w:val="0"/>
                <w:sz w:val="18"/>
                <w:szCs w:val="15"/>
              </w:rPr>
            </w:pPr>
            <w:r>
              <w:rPr>
                <w:rFonts w:hint="eastAsia" w:ascii="宋体" w:hAnsi="宋体"/>
                <w:kern w:val="0"/>
                <w:sz w:val="18"/>
                <w:szCs w:val="15"/>
              </w:rPr>
              <w:t xml:space="preserve">1鼻胃管  2导尿管  3气管套管  4其他__________                                  □                          </w:t>
            </w:r>
            <w:r>
              <w:rPr>
                <w:rFonts w:ascii="宋体" w:hAnsi="宋体"/>
                <w:kern w:val="0"/>
                <w:sz w:val="18"/>
                <w:szCs w:val="15"/>
              </w:rPr>
              <w:t xml:space="preserve">    </w:t>
            </w:r>
            <w:r>
              <w:rPr>
                <w:rFonts w:hint="eastAsia" w:ascii="宋体" w:hAnsi="宋体"/>
                <w:kern w:val="0"/>
                <w:sz w:val="18"/>
                <w:szCs w:val="15"/>
              </w:rPr>
              <w:t xml:space="preserve"> </w:t>
            </w:r>
            <w:r>
              <w:rPr>
                <w:rFonts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noWrap w:val="0"/>
            <w:vAlign w:val="center"/>
          </w:tcPr>
          <w:p>
            <w:pPr>
              <w:widowControl/>
              <w:spacing w:line="240" w:lineRule="atLeast"/>
              <w:rPr>
                <w:rFonts w:ascii="宋体" w:hAnsi="宋体"/>
                <w:kern w:val="0"/>
                <w:sz w:val="18"/>
                <w:szCs w:val="15"/>
              </w:rPr>
            </w:pPr>
          </w:p>
        </w:tc>
        <w:tc>
          <w:tcPr>
            <w:tcW w:w="893" w:type="dxa"/>
            <w:noWrap w:val="0"/>
            <w:vAlign w:val="center"/>
          </w:tcPr>
          <w:p>
            <w:pPr>
              <w:widowControl/>
              <w:spacing w:line="240" w:lineRule="atLeast"/>
              <w:jc w:val="center"/>
              <w:rPr>
                <w:rFonts w:ascii="宋体" w:hAnsi="宋体"/>
                <w:spacing w:val="-8"/>
                <w:kern w:val="0"/>
                <w:sz w:val="18"/>
                <w:szCs w:val="15"/>
              </w:rPr>
            </w:pPr>
            <w:r>
              <w:rPr>
                <w:rFonts w:hint="eastAsia" w:ascii="宋体" w:hAnsi="宋体"/>
                <w:spacing w:val="-8"/>
                <w:kern w:val="0"/>
                <w:sz w:val="18"/>
                <w:szCs w:val="15"/>
              </w:rPr>
              <w:t>A.3.2.3呼吸机使用情况</w:t>
            </w:r>
          </w:p>
        </w:tc>
        <w:tc>
          <w:tcPr>
            <w:tcW w:w="8152" w:type="dxa"/>
            <w:gridSpan w:val="2"/>
            <w:noWrap w:val="0"/>
            <w:vAlign w:val="center"/>
          </w:tcPr>
          <w:p>
            <w:pPr>
              <w:widowControl/>
              <w:spacing w:line="240" w:lineRule="atLeast"/>
              <w:jc w:val="left"/>
              <w:rPr>
                <w:rFonts w:hint="eastAsia" w:ascii="宋体" w:hAnsi="宋体" w:eastAsia="宋体" w:cs="Times New Roman"/>
                <w:kern w:val="0"/>
                <w:sz w:val="18"/>
                <w:szCs w:val="15"/>
              </w:rPr>
            </w:pPr>
            <w:r>
              <w:rPr>
                <w:rFonts w:hint="eastAsia" w:ascii="宋体" w:hAnsi="宋体"/>
                <w:kern w:val="0"/>
                <w:sz w:val="18"/>
                <w:szCs w:val="15"/>
              </w:rPr>
              <w:t>1有创   2</w:t>
            </w:r>
            <w:r>
              <w:rPr>
                <w:rFonts w:hint="eastAsia" w:ascii="宋体" w:hAnsi="宋体" w:eastAsia="宋体" w:cs="Times New Roman"/>
                <w:kern w:val="0"/>
                <w:sz w:val="18"/>
                <w:szCs w:val="15"/>
              </w:rPr>
              <w:t>无创</w:t>
            </w:r>
          </w:p>
          <w:p>
            <w:pPr>
              <w:widowControl/>
              <w:spacing w:line="240" w:lineRule="atLeast"/>
              <w:jc w:val="left"/>
              <w:rPr>
                <w:rFonts w:ascii="宋体" w:hAnsi="宋体"/>
                <w:kern w:val="0"/>
                <w:sz w:val="18"/>
                <w:szCs w:val="15"/>
              </w:rPr>
            </w:pPr>
            <w:r>
              <w:rPr>
                <w:rFonts w:hint="eastAsia" w:ascii="宋体" w:hAnsi="宋体" w:eastAsia="宋体" w:cs="Times New Roman"/>
                <w:kern w:val="0"/>
                <w:sz w:val="18"/>
                <w:szCs w:val="15"/>
              </w:rPr>
              <w:t>1持续使用   2间</w:t>
            </w:r>
            <w:r>
              <w:rPr>
                <w:rFonts w:hint="eastAsia" w:ascii="宋体" w:hAnsi="宋体"/>
                <w:kern w:val="0"/>
                <w:sz w:val="18"/>
                <w:szCs w:val="15"/>
              </w:rPr>
              <w:t xml:space="preserve">断使用   3其他__________                                        □                             </w:t>
            </w:r>
            <w:r>
              <w:rPr>
                <w:rFonts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64" w:type="dxa"/>
            <w:vMerge w:val="continue"/>
            <w:noWrap w:val="0"/>
            <w:vAlign w:val="center"/>
          </w:tcPr>
          <w:p>
            <w:pPr>
              <w:widowControl/>
              <w:spacing w:line="240" w:lineRule="atLeast"/>
              <w:rPr>
                <w:rFonts w:ascii="宋体" w:hAnsi="宋体"/>
                <w:kern w:val="0"/>
                <w:sz w:val="18"/>
                <w:szCs w:val="15"/>
              </w:rPr>
            </w:pPr>
          </w:p>
        </w:tc>
        <w:tc>
          <w:tcPr>
            <w:tcW w:w="893" w:type="dxa"/>
            <w:noWrap w:val="0"/>
            <w:vAlign w:val="center"/>
          </w:tcPr>
          <w:p>
            <w:pPr>
              <w:widowControl/>
              <w:spacing w:line="240" w:lineRule="atLeast"/>
              <w:jc w:val="center"/>
              <w:rPr>
                <w:rFonts w:ascii="宋体" w:hAnsi="宋体"/>
                <w:spacing w:val="-8"/>
                <w:kern w:val="0"/>
                <w:sz w:val="18"/>
                <w:szCs w:val="15"/>
              </w:rPr>
            </w:pPr>
            <w:r>
              <w:rPr>
                <w:rFonts w:hint="eastAsia" w:ascii="宋体" w:hAnsi="宋体"/>
                <w:spacing w:val="-8"/>
                <w:kern w:val="0"/>
                <w:sz w:val="18"/>
                <w:szCs w:val="15"/>
              </w:rPr>
              <w:t>A.3.2.4</w:t>
            </w:r>
          </w:p>
          <w:p>
            <w:pPr>
              <w:widowControl/>
              <w:spacing w:line="240" w:lineRule="atLeast"/>
              <w:jc w:val="center"/>
              <w:rPr>
                <w:rFonts w:ascii="宋体" w:hAnsi="宋体"/>
                <w:spacing w:val="-8"/>
                <w:kern w:val="0"/>
                <w:sz w:val="18"/>
                <w:szCs w:val="15"/>
              </w:rPr>
            </w:pPr>
            <w:r>
              <w:rPr>
                <w:rFonts w:hint="eastAsia" w:ascii="宋体" w:hAnsi="宋体"/>
                <w:spacing w:val="-8"/>
                <w:kern w:val="0"/>
                <w:sz w:val="18"/>
                <w:szCs w:val="15"/>
              </w:rPr>
              <w:t>压疮</w:t>
            </w:r>
          </w:p>
        </w:tc>
        <w:tc>
          <w:tcPr>
            <w:tcW w:w="8152" w:type="dxa"/>
            <w:gridSpan w:val="2"/>
            <w:noWrap w:val="0"/>
            <w:vAlign w:val="center"/>
          </w:tcPr>
          <w:p>
            <w:pPr>
              <w:widowControl/>
              <w:spacing w:line="240" w:lineRule="atLeast"/>
              <w:rPr>
                <w:rFonts w:ascii="宋体" w:hAnsi="宋体"/>
                <w:kern w:val="0"/>
                <w:sz w:val="18"/>
                <w:szCs w:val="15"/>
              </w:rPr>
            </w:pPr>
            <w:r>
              <w:rPr>
                <w:rFonts w:hint="eastAsia" w:ascii="宋体" w:hAnsi="宋体"/>
                <w:kern w:val="0"/>
                <w:sz w:val="18"/>
                <w:szCs w:val="15"/>
              </w:rPr>
              <w:t>1可疑的深部组织损伤  2</w:t>
            </w:r>
            <w:r>
              <w:rPr>
                <w:rFonts w:hint="eastAsia" w:ascii="黑体" w:hAnsi="黑体" w:eastAsia="黑体"/>
                <w:kern w:val="0"/>
                <w:sz w:val="18"/>
                <w:szCs w:val="15"/>
              </w:rPr>
              <w:t>Ⅰ</w:t>
            </w:r>
            <w:r>
              <w:rPr>
                <w:rFonts w:hint="eastAsia" w:ascii="宋体" w:hAnsi="宋体"/>
                <w:kern w:val="0"/>
                <w:sz w:val="18"/>
                <w:szCs w:val="15"/>
              </w:rPr>
              <w:t xml:space="preserve">期  3Ⅱ期  4Ⅲ期  5Ⅳ期  6不明确分期                   □                             </w:t>
            </w:r>
            <w:r>
              <w:rPr>
                <w:rFonts w:ascii="宋体" w:hAnsi="宋体"/>
                <w:kern w:val="0"/>
                <w:sz w:val="18"/>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64" w:type="dxa"/>
            <w:vMerge w:val="continue"/>
            <w:noWrap w:val="0"/>
            <w:vAlign w:val="center"/>
          </w:tcPr>
          <w:p>
            <w:pPr>
              <w:widowControl/>
              <w:spacing w:line="240" w:lineRule="atLeast"/>
              <w:rPr>
                <w:rFonts w:ascii="宋体" w:hAnsi="宋体"/>
                <w:kern w:val="0"/>
                <w:sz w:val="18"/>
                <w:szCs w:val="15"/>
              </w:rPr>
            </w:pPr>
          </w:p>
        </w:tc>
        <w:tc>
          <w:tcPr>
            <w:tcW w:w="893" w:type="dxa"/>
            <w:noWrap w:val="0"/>
            <w:vAlign w:val="center"/>
          </w:tcPr>
          <w:p>
            <w:pPr>
              <w:widowControl/>
              <w:spacing w:line="240" w:lineRule="atLeast"/>
              <w:jc w:val="center"/>
              <w:rPr>
                <w:rFonts w:ascii="宋体" w:hAnsi="宋体"/>
                <w:spacing w:val="-8"/>
                <w:kern w:val="0"/>
                <w:sz w:val="18"/>
                <w:szCs w:val="15"/>
              </w:rPr>
            </w:pPr>
            <w:r>
              <w:rPr>
                <w:rFonts w:hint="eastAsia" w:ascii="宋体" w:hAnsi="宋体"/>
                <w:spacing w:val="-8"/>
                <w:kern w:val="0"/>
                <w:sz w:val="18"/>
                <w:szCs w:val="15"/>
              </w:rPr>
              <w:t>A.3.2.5</w:t>
            </w:r>
          </w:p>
          <w:p>
            <w:pPr>
              <w:widowControl/>
              <w:spacing w:line="240" w:lineRule="atLeast"/>
              <w:jc w:val="center"/>
              <w:rPr>
                <w:rFonts w:ascii="宋体" w:hAnsi="宋体"/>
                <w:spacing w:val="-8"/>
                <w:kern w:val="0"/>
                <w:sz w:val="18"/>
                <w:szCs w:val="15"/>
              </w:rPr>
            </w:pPr>
            <w:r>
              <w:rPr>
                <w:rFonts w:hint="eastAsia" w:ascii="宋体" w:hAnsi="宋体"/>
                <w:spacing w:val="-8"/>
                <w:kern w:val="0"/>
                <w:sz w:val="18"/>
                <w:szCs w:val="15"/>
              </w:rPr>
              <w:t>近两年住院</w:t>
            </w:r>
          </w:p>
        </w:tc>
        <w:tc>
          <w:tcPr>
            <w:tcW w:w="8152" w:type="dxa"/>
            <w:gridSpan w:val="2"/>
            <w:noWrap w:val="0"/>
            <w:vAlign w:val="center"/>
          </w:tcPr>
          <w:p>
            <w:pPr>
              <w:widowControl/>
              <w:spacing w:line="240" w:lineRule="atLeast"/>
              <w:rPr>
                <w:rFonts w:ascii="宋体" w:hAnsi="宋体"/>
                <w:kern w:val="0"/>
                <w:sz w:val="18"/>
                <w:szCs w:val="15"/>
              </w:rPr>
            </w:pPr>
            <w:r>
              <w:rPr>
                <w:rFonts w:hint="eastAsia" w:ascii="宋体" w:hAnsi="宋体"/>
                <w:kern w:val="0"/>
                <w:sz w:val="18"/>
                <w:szCs w:val="15"/>
              </w:rPr>
              <w:t xml:space="preserve">1无  2一次  3两次  4三次  5四次以上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664" w:type="dxa"/>
            <w:vMerge w:val="restart"/>
            <w:noWrap w:val="0"/>
            <w:vAlign w:val="center"/>
          </w:tcPr>
          <w:p>
            <w:pPr>
              <w:widowControl/>
              <w:spacing w:line="240" w:lineRule="atLeast"/>
              <w:jc w:val="center"/>
              <w:rPr>
                <w:rFonts w:ascii="宋体" w:hAnsi="宋体"/>
                <w:kern w:val="0"/>
                <w:sz w:val="18"/>
                <w:szCs w:val="15"/>
              </w:rPr>
            </w:pPr>
            <w:r>
              <w:rPr>
                <w:rFonts w:hint="eastAsia" w:ascii="宋体" w:hAnsi="宋体"/>
                <w:kern w:val="0"/>
                <w:sz w:val="18"/>
                <w:szCs w:val="15"/>
              </w:rPr>
              <w:t>A.3.3</w:t>
            </w:r>
          </w:p>
          <w:p>
            <w:pPr>
              <w:widowControl/>
              <w:spacing w:line="240" w:lineRule="atLeast"/>
              <w:rPr>
                <w:rFonts w:ascii="宋体" w:hAnsi="宋体"/>
                <w:kern w:val="0"/>
                <w:sz w:val="18"/>
                <w:szCs w:val="15"/>
              </w:rPr>
            </w:pPr>
            <w:r>
              <w:rPr>
                <w:rFonts w:hint="eastAsia" w:ascii="宋体" w:hAnsi="宋体"/>
                <w:kern w:val="0"/>
                <w:sz w:val="18"/>
                <w:szCs w:val="15"/>
              </w:rPr>
              <w:t>近30天内意外事件</w:t>
            </w:r>
          </w:p>
        </w:tc>
        <w:tc>
          <w:tcPr>
            <w:tcW w:w="893" w:type="dxa"/>
            <w:noWrap w:val="0"/>
            <w:vAlign w:val="center"/>
          </w:tcPr>
          <w:p>
            <w:pPr>
              <w:widowControl/>
              <w:spacing w:line="240" w:lineRule="atLeast"/>
              <w:jc w:val="center"/>
              <w:rPr>
                <w:rFonts w:ascii="宋体" w:hAnsi="宋体"/>
                <w:kern w:val="0"/>
                <w:sz w:val="18"/>
                <w:szCs w:val="15"/>
              </w:rPr>
            </w:pPr>
            <w:r>
              <w:rPr>
                <w:rFonts w:hint="eastAsia" w:ascii="宋体" w:hAnsi="宋体"/>
                <w:kern w:val="0"/>
                <w:sz w:val="18"/>
                <w:szCs w:val="15"/>
              </w:rPr>
              <w:t>A.3.3.1跌倒</w:t>
            </w:r>
          </w:p>
          <w:p>
            <w:pPr>
              <w:widowControl/>
              <w:spacing w:line="150" w:lineRule="exact"/>
              <w:jc w:val="center"/>
              <w:rPr>
                <w:rFonts w:ascii="宋体" w:hAnsi="宋体" w:cs="宋体"/>
                <w:spacing w:val="-8"/>
                <w:kern w:val="0"/>
                <w:sz w:val="18"/>
                <w:szCs w:val="18"/>
              </w:rPr>
            </w:pPr>
          </w:p>
        </w:tc>
        <w:tc>
          <w:tcPr>
            <w:tcW w:w="8152" w:type="dxa"/>
            <w:gridSpan w:val="2"/>
            <w:noWrap w:val="0"/>
            <w:vAlign w:val="bottom"/>
          </w:tcPr>
          <w:p>
            <w:pPr>
              <w:widowControl/>
              <w:spacing w:line="240" w:lineRule="atLeast"/>
              <w:jc w:val="left"/>
              <w:rPr>
                <w:rFonts w:ascii="宋体" w:hAnsi="宋体"/>
                <w:kern w:val="0"/>
                <w:sz w:val="18"/>
                <w:szCs w:val="15"/>
              </w:rPr>
            </w:pPr>
            <w:r>
              <w:rPr>
                <w:rFonts w:hint="eastAsia" w:ascii="宋体" w:hAnsi="宋体"/>
                <w:kern w:val="0"/>
                <w:sz w:val="18"/>
                <w:szCs w:val="15"/>
              </w:rPr>
              <w:t xml:space="preserve">1无  2一次  3两次  4三次  5四次以上                                           □ </w:t>
            </w:r>
          </w:p>
          <w:p>
            <w:pPr>
              <w:widowControl/>
              <w:spacing w:line="150" w:lineRule="exact"/>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64" w:type="dxa"/>
            <w:vMerge w:val="continue"/>
            <w:noWrap w:val="0"/>
            <w:vAlign w:val="top"/>
          </w:tcPr>
          <w:p>
            <w:pPr>
              <w:widowControl/>
              <w:spacing w:line="240" w:lineRule="atLeast"/>
              <w:rPr>
                <w:rFonts w:ascii="宋体" w:hAnsi="宋体"/>
                <w:kern w:val="0"/>
                <w:sz w:val="18"/>
                <w:szCs w:val="15"/>
              </w:rPr>
            </w:pPr>
          </w:p>
        </w:tc>
        <w:tc>
          <w:tcPr>
            <w:tcW w:w="893" w:type="dxa"/>
            <w:noWrap w:val="0"/>
            <w:vAlign w:val="center"/>
          </w:tcPr>
          <w:p>
            <w:pPr>
              <w:widowControl/>
              <w:spacing w:line="240" w:lineRule="atLeast"/>
              <w:jc w:val="center"/>
              <w:rPr>
                <w:rFonts w:ascii="宋体" w:hAnsi="宋体"/>
                <w:kern w:val="0"/>
                <w:sz w:val="18"/>
                <w:szCs w:val="15"/>
              </w:rPr>
            </w:pPr>
            <w:r>
              <w:rPr>
                <w:rFonts w:hint="eastAsia" w:ascii="宋体" w:hAnsi="宋体"/>
                <w:kern w:val="0"/>
                <w:sz w:val="18"/>
                <w:szCs w:val="15"/>
              </w:rPr>
              <w:t>A.3.3.2噎食</w:t>
            </w:r>
          </w:p>
          <w:p>
            <w:pPr>
              <w:widowControl/>
              <w:spacing w:line="150" w:lineRule="exact"/>
              <w:jc w:val="center"/>
              <w:rPr>
                <w:rFonts w:ascii="宋体" w:hAnsi="宋体" w:cs="宋体"/>
                <w:spacing w:val="-8"/>
                <w:kern w:val="0"/>
                <w:sz w:val="18"/>
                <w:szCs w:val="18"/>
              </w:rPr>
            </w:pPr>
          </w:p>
        </w:tc>
        <w:tc>
          <w:tcPr>
            <w:tcW w:w="8152" w:type="dxa"/>
            <w:gridSpan w:val="2"/>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 xml:space="preserve">1无  2一次  3两次  4三次  5四次以上                                           □ </w:t>
            </w:r>
          </w:p>
          <w:p>
            <w:pPr>
              <w:widowControl/>
              <w:spacing w:line="150" w:lineRule="exact"/>
              <w:rPr>
                <w:rFonts w:ascii="宋体" w:hAnsi="宋体" w:cs="宋体"/>
                <w:kern w:val="0"/>
                <w:sz w:val="1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64" w:type="dxa"/>
            <w:vMerge w:val="continue"/>
            <w:noWrap w:val="0"/>
            <w:vAlign w:val="top"/>
          </w:tcPr>
          <w:p>
            <w:pPr>
              <w:widowControl/>
              <w:spacing w:line="240" w:lineRule="atLeast"/>
              <w:rPr>
                <w:rFonts w:ascii="宋体" w:hAnsi="宋体"/>
                <w:kern w:val="0"/>
                <w:sz w:val="18"/>
                <w:szCs w:val="15"/>
              </w:rPr>
            </w:pPr>
          </w:p>
        </w:tc>
        <w:tc>
          <w:tcPr>
            <w:tcW w:w="893" w:type="dxa"/>
            <w:noWrap w:val="0"/>
            <w:vAlign w:val="center"/>
          </w:tcPr>
          <w:p>
            <w:pPr>
              <w:widowControl/>
              <w:spacing w:line="240" w:lineRule="atLeast"/>
              <w:jc w:val="center"/>
              <w:rPr>
                <w:rFonts w:ascii="宋体" w:hAnsi="宋体" w:cs="宋体"/>
                <w:spacing w:val="-8"/>
                <w:kern w:val="0"/>
                <w:sz w:val="15"/>
                <w:szCs w:val="21"/>
              </w:rPr>
            </w:pPr>
            <w:r>
              <w:rPr>
                <w:rFonts w:hint="eastAsia" w:ascii="宋体" w:hAnsi="宋体"/>
                <w:kern w:val="0"/>
                <w:sz w:val="18"/>
                <w:szCs w:val="15"/>
              </w:rPr>
              <w:t>A.3.3.3自杀</w:t>
            </w:r>
          </w:p>
        </w:tc>
        <w:tc>
          <w:tcPr>
            <w:tcW w:w="8152" w:type="dxa"/>
            <w:gridSpan w:val="2"/>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 xml:space="preserve">1无  2一次  3两次  4三次  5四次以上                                           □ </w:t>
            </w:r>
          </w:p>
          <w:p>
            <w:pPr>
              <w:widowControl/>
              <w:spacing w:line="150" w:lineRule="exact"/>
              <w:rPr>
                <w:rFonts w:ascii="宋体" w:hAnsi="宋体" w:cs="宋体"/>
                <w:kern w:val="0"/>
                <w:sz w:val="1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64" w:type="dxa"/>
            <w:vMerge w:val="continue"/>
            <w:noWrap w:val="0"/>
            <w:vAlign w:val="top"/>
          </w:tcPr>
          <w:p>
            <w:pPr>
              <w:widowControl/>
              <w:spacing w:line="240" w:lineRule="atLeast"/>
              <w:rPr>
                <w:rFonts w:ascii="宋体" w:hAnsi="宋体"/>
                <w:kern w:val="0"/>
                <w:sz w:val="18"/>
                <w:szCs w:val="15"/>
              </w:rPr>
            </w:pPr>
          </w:p>
        </w:tc>
        <w:tc>
          <w:tcPr>
            <w:tcW w:w="893" w:type="dxa"/>
            <w:noWrap w:val="0"/>
            <w:vAlign w:val="center"/>
          </w:tcPr>
          <w:p>
            <w:pPr>
              <w:widowControl/>
              <w:spacing w:line="240" w:lineRule="atLeast"/>
              <w:jc w:val="center"/>
              <w:rPr>
                <w:rFonts w:ascii="宋体" w:hAnsi="宋体"/>
                <w:kern w:val="0"/>
                <w:sz w:val="18"/>
                <w:szCs w:val="15"/>
              </w:rPr>
            </w:pPr>
            <w:r>
              <w:rPr>
                <w:rFonts w:hint="eastAsia" w:ascii="宋体" w:hAnsi="宋体"/>
                <w:kern w:val="0"/>
                <w:sz w:val="18"/>
                <w:szCs w:val="15"/>
              </w:rPr>
              <w:t>A.3.3.4走失</w:t>
            </w:r>
          </w:p>
          <w:p>
            <w:pPr>
              <w:widowControl/>
              <w:spacing w:line="150" w:lineRule="exact"/>
              <w:jc w:val="center"/>
              <w:rPr>
                <w:rFonts w:ascii="宋体" w:hAnsi="宋体" w:cs="宋体"/>
                <w:spacing w:val="-8"/>
                <w:kern w:val="0"/>
                <w:sz w:val="15"/>
                <w:szCs w:val="21"/>
              </w:rPr>
            </w:pPr>
          </w:p>
        </w:tc>
        <w:tc>
          <w:tcPr>
            <w:tcW w:w="8152" w:type="dxa"/>
            <w:gridSpan w:val="2"/>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 xml:space="preserve">1无  2一次  3两次  4三次  5四次以上                                           □ </w:t>
            </w:r>
          </w:p>
          <w:p>
            <w:pPr>
              <w:widowControl/>
              <w:spacing w:line="150" w:lineRule="exact"/>
              <w:rPr>
                <w:rFonts w:ascii="宋体" w:hAnsi="宋体" w:cs="宋体"/>
                <w:kern w:val="0"/>
                <w:sz w:val="1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64" w:type="dxa"/>
            <w:vMerge w:val="continue"/>
            <w:noWrap w:val="0"/>
            <w:vAlign w:val="top"/>
          </w:tcPr>
          <w:p>
            <w:pPr>
              <w:widowControl/>
              <w:spacing w:line="240" w:lineRule="atLeast"/>
              <w:rPr>
                <w:rFonts w:ascii="宋体" w:hAnsi="宋体"/>
                <w:kern w:val="0"/>
                <w:sz w:val="18"/>
                <w:szCs w:val="15"/>
              </w:rPr>
            </w:pPr>
          </w:p>
        </w:tc>
        <w:tc>
          <w:tcPr>
            <w:tcW w:w="893" w:type="dxa"/>
            <w:noWrap w:val="0"/>
            <w:vAlign w:val="center"/>
          </w:tcPr>
          <w:p>
            <w:pPr>
              <w:widowControl/>
              <w:spacing w:line="240" w:lineRule="atLeast"/>
              <w:jc w:val="center"/>
              <w:rPr>
                <w:rFonts w:ascii="宋体" w:hAnsi="宋体"/>
                <w:kern w:val="0"/>
                <w:sz w:val="18"/>
                <w:szCs w:val="15"/>
              </w:rPr>
            </w:pPr>
            <w:r>
              <w:rPr>
                <w:rFonts w:hint="eastAsia" w:ascii="宋体" w:hAnsi="宋体"/>
                <w:kern w:val="0"/>
                <w:sz w:val="18"/>
                <w:szCs w:val="15"/>
              </w:rPr>
              <w:t>A.3.3.5其他</w:t>
            </w:r>
          </w:p>
          <w:p>
            <w:pPr>
              <w:widowControl/>
              <w:spacing w:line="150" w:lineRule="exact"/>
              <w:jc w:val="center"/>
              <w:rPr>
                <w:rFonts w:ascii="宋体" w:hAnsi="宋体" w:cs="宋体"/>
                <w:spacing w:val="-8"/>
                <w:kern w:val="0"/>
                <w:sz w:val="15"/>
                <w:szCs w:val="21"/>
              </w:rPr>
            </w:pPr>
          </w:p>
        </w:tc>
        <w:tc>
          <w:tcPr>
            <w:tcW w:w="8152" w:type="dxa"/>
            <w:gridSpan w:val="2"/>
            <w:noWrap w:val="0"/>
            <w:vAlign w:val="center"/>
          </w:tcPr>
          <w:p>
            <w:pPr>
              <w:widowControl/>
              <w:spacing w:line="240" w:lineRule="atLeast"/>
              <w:jc w:val="left"/>
              <w:rPr>
                <w:rFonts w:ascii="宋体" w:hAnsi="宋体"/>
                <w:kern w:val="0"/>
                <w:sz w:val="18"/>
                <w:szCs w:val="15"/>
              </w:rPr>
            </w:pPr>
            <w:r>
              <w:rPr>
                <w:rFonts w:hint="eastAsia" w:ascii="宋体" w:hAnsi="宋体"/>
                <w:kern w:val="0"/>
                <w:sz w:val="18"/>
                <w:szCs w:val="15"/>
              </w:rPr>
              <w:t xml:space="preserve">1无  2一次  3两次  4三次  5四次以上                                           □ </w:t>
            </w:r>
          </w:p>
          <w:p>
            <w:pPr>
              <w:widowControl/>
              <w:spacing w:line="150" w:lineRule="exact"/>
              <w:rPr>
                <w:rFonts w:ascii="宋体" w:hAnsi="宋体" w:cs="宋体"/>
                <w:kern w:val="0"/>
                <w:sz w:val="15"/>
                <w:szCs w:val="21"/>
              </w:rPr>
            </w:pPr>
          </w:p>
        </w:tc>
      </w:tr>
    </w:tbl>
    <w:p>
      <w:pPr>
        <w:widowControl/>
        <w:jc w:val="left"/>
        <w:rPr>
          <w:rFonts w:ascii="黑体" w:hAnsi="黑体" w:eastAsia="黑体" w:cs="宋体"/>
          <w:b/>
          <w:bCs/>
          <w:sz w:val="18"/>
          <w:szCs w:val="15"/>
        </w:rPr>
      </w:pPr>
    </w:p>
    <w:p>
      <w:pPr>
        <w:widowControl/>
        <w:jc w:val="left"/>
        <w:rPr>
          <w:rFonts w:ascii="黑体" w:hAnsi="黑体" w:eastAsia="黑体" w:cs="宋体"/>
          <w:b/>
          <w:bCs/>
        </w:rPr>
      </w:pPr>
    </w:p>
    <w:p>
      <w:pPr>
        <w:widowControl/>
        <w:jc w:val="left"/>
        <w:rPr>
          <w:rFonts w:ascii="黑体" w:hAnsi="黑体" w:eastAsia="黑体" w:cs="宋体"/>
          <w:b/>
          <w:bCs/>
        </w:rPr>
      </w:pPr>
    </w:p>
    <w:p>
      <w:pPr>
        <w:widowControl/>
        <w:jc w:val="left"/>
        <w:rPr>
          <w:rFonts w:ascii="黑体" w:hAnsi="黑体" w:eastAsia="黑体" w:cs="宋体"/>
          <w:b/>
          <w:bCs/>
        </w:rPr>
      </w:pPr>
    </w:p>
    <w:p>
      <w:pPr>
        <w:widowControl/>
        <w:jc w:val="left"/>
        <w:rPr>
          <w:rFonts w:ascii="黑体" w:hAnsi="黑体" w:eastAsia="黑体" w:cs="宋体"/>
          <w:b/>
          <w:bCs/>
        </w:rPr>
      </w:pPr>
    </w:p>
    <w:p>
      <w:pPr>
        <w:widowControl/>
        <w:jc w:val="left"/>
        <w:rPr>
          <w:rFonts w:ascii="黑体" w:hAnsi="黑体" w:eastAsia="黑体" w:cs="宋体"/>
          <w:b/>
          <w:bCs/>
        </w:rPr>
      </w:pPr>
    </w:p>
    <w:p>
      <w:pPr>
        <w:widowControl/>
        <w:jc w:val="left"/>
        <w:rPr>
          <w:rFonts w:ascii="黑体" w:hAnsi="黑体" w:eastAsia="黑体" w:cs="宋体"/>
          <w:b/>
          <w:bCs/>
        </w:rPr>
      </w:pPr>
    </w:p>
    <w:p>
      <w:pPr>
        <w:widowControl/>
        <w:jc w:val="left"/>
        <w:rPr>
          <w:rFonts w:ascii="黑体" w:hAnsi="黑体" w:eastAsia="黑体" w:cs="宋体"/>
          <w:b/>
          <w:bCs/>
        </w:rPr>
      </w:pPr>
    </w:p>
    <w:p>
      <w:pPr>
        <w:widowControl/>
        <w:jc w:val="left"/>
        <w:rPr>
          <w:rFonts w:ascii="黑体" w:hAnsi="黑体" w:eastAsia="黑体" w:cs="宋体"/>
          <w:b/>
          <w:bCs/>
        </w:rPr>
      </w:pPr>
    </w:p>
    <w:p>
      <w:pPr>
        <w:widowControl/>
        <w:jc w:val="left"/>
        <w:rPr>
          <w:rFonts w:ascii="黑体" w:hAnsi="黑体" w:eastAsia="黑体" w:cs="宋体"/>
          <w:b/>
          <w:bCs/>
        </w:rPr>
      </w:pPr>
    </w:p>
    <w:p>
      <w:pPr>
        <w:widowControl/>
        <w:jc w:val="left"/>
        <w:rPr>
          <w:rFonts w:ascii="黑体" w:hAnsi="黑体" w:eastAsia="黑体" w:cs="宋体"/>
          <w:b/>
          <w:bCs/>
        </w:rPr>
      </w:pPr>
    </w:p>
    <w:p>
      <w:pPr>
        <w:widowControl/>
        <w:jc w:val="left"/>
        <w:rPr>
          <w:rFonts w:ascii="黑体" w:hAnsi="黑体" w:eastAsia="黑体" w:cs="宋体"/>
          <w:b/>
          <w:bCs/>
        </w:rPr>
      </w:pPr>
    </w:p>
    <w:p>
      <w:pPr>
        <w:widowControl/>
        <w:jc w:val="left"/>
        <w:rPr>
          <w:rFonts w:ascii="黑体" w:hAnsi="黑体" w:eastAsia="黑体" w:cs="宋体"/>
          <w:b/>
          <w:bCs/>
        </w:rPr>
      </w:pPr>
    </w:p>
    <w:p>
      <w:pPr>
        <w:widowControl/>
        <w:jc w:val="left"/>
        <w:rPr>
          <w:rFonts w:ascii="黑体" w:hAnsi="黑体" w:eastAsia="黑体" w:cs="宋体"/>
          <w:b/>
          <w:bCs/>
        </w:rPr>
      </w:pPr>
    </w:p>
    <w:p>
      <w:pPr>
        <w:widowControl/>
        <w:jc w:val="left"/>
        <w:rPr>
          <w:rFonts w:ascii="黑体" w:hAnsi="黑体" w:eastAsia="黑体" w:cs="宋体"/>
          <w:b/>
          <w:bCs/>
        </w:rPr>
      </w:pPr>
    </w:p>
    <w:p>
      <w:pPr>
        <w:widowControl/>
        <w:jc w:val="left"/>
        <w:rPr>
          <w:rFonts w:ascii="黑体" w:hAnsi="黑体" w:eastAsia="黑体" w:cs="宋体"/>
          <w:b/>
          <w:bCs/>
        </w:rPr>
      </w:pPr>
    </w:p>
    <w:p>
      <w:pPr>
        <w:widowControl/>
        <w:jc w:val="left"/>
        <w:rPr>
          <w:rFonts w:ascii="黑体" w:hAnsi="黑体" w:eastAsia="黑体" w:cs="宋体"/>
          <w:b/>
          <w:bCs/>
        </w:rPr>
      </w:pPr>
    </w:p>
    <w:p>
      <w:pPr>
        <w:widowControl/>
        <w:jc w:val="left"/>
        <w:rPr>
          <w:rFonts w:ascii="黑体" w:hAnsi="黑体" w:eastAsia="黑体" w:cs="宋体"/>
          <w:b/>
          <w:bCs/>
        </w:rPr>
      </w:pPr>
    </w:p>
    <w:p>
      <w:pPr>
        <w:widowControl/>
        <w:jc w:val="left"/>
        <w:rPr>
          <w:rFonts w:ascii="黑体" w:hAnsi="黑体" w:eastAsia="黑体" w:cs="宋体"/>
          <w:b/>
          <w:bCs/>
        </w:rPr>
      </w:pPr>
    </w:p>
    <w:p>
      <w:pPr>
        <w:widowControl/>
        <w:jc w:val="left"/>
        <w:rPr>
          <w:rFonts w:ascii="黑体" w:hAnsi="黑体" w:eastAsia="黑体" w:cs="宋体"/>
          <w:b/>
          <w:bCs/>
        </w:rPr>
      </w:pPr>
    </w:p>
    <w:p>
      <w:pPr>
        <w:widowControl/>
        <w:jc w:val="left"/>
        <w:rPr>
          <w:rFonts w:ascii="黑体" w:hAnsi="黑体" w:eastAsia="黑体" w:cs="宋体"/>
          <w:b/>
          <w:bCs/>
        </w:rPr>
      </w:pPr>
    </w:p>
    <w:p>
      <w:pPr>
        <w:widowControl/>
        <w:jc w:val="center"/>
        <w:rPr>
          <w:rFonts w:ascii="黑体" w:hAnsi="黑体" w:eastAsia="黑体" w:cs="宋体"/>
          <w:b w:val="0"/>
          <w:bCs w:val="0"/>
          <w:sz w:val="24"/>
          <w:szCs w:val="24"/>
        </w:rPr>
      </w:pPr>
      <w:r>
        <w:rPr>
          <w:rFonts w:hint="eastAsia" w:ascii="黑体" w:hAnsi="黑体" w:eastAsia="黑体" w:cs="宋体"/>
          <w:b w:val="0"/>
          <w:bCs w:val="0"/>
          <w:sz w:val="24"/>
          <w:szCs w:val="24"/>
        </w:rPr>
        <w:t>B</w:t>
      </w:r>
      <w:r>
        <w:rPr>
          <w:rFonts w:ascii="黑体" w:hAnsi="黑体" w:eastAsia="黑体" w:cs="宋体"/>
          <w:b w:val="0"/>
          <w:bCs w:val="0"/>
          <w:sz w:val="24"/>
          <w:szCs w:val="24"/>
        </w:rPr>
        <w:t>.能</w:t>
      </w:r>
      <w:r>
        <w:rPr>
          <w:rFonts w:hint="eastAsia" w:ascii="黑体" w:hAnsi="黑体" w:eastAsia="黑体" w:cs="宋体"/>
          <w:b w:val="0"/>
          <w:bCs w:val="0"/>
          <w:sz w:val="24"/>
          <w:szCs w:val="24"/>
        </w:rPr>
        <w:t>力评估</w:t>
      </w:r>
    </w:p>
    <w:p>
      <w:pPr>
        <w:rPr>
          <w:rFonts w:ascii="黑体" w:hAnsi="黑体" w:eastAsia="黑体" w:cs="宋体"/>
          <w:b w:val="0"/>
          <w:bCs w:val="0"/>
          <w:sz w:val="24"/>
          <w:szCs w:val="24"/>
        </w:rPr>
      </w:pPr>
      <w:r>
        <w:rPr>
          <w:rFonts w:hint="eastAsia" w:ascii="黑体" w:hAnsi="黑体" w:eastAsia="黑体" w:cs="宋体"/>
          <w:b w:val="0"/>
          <w:bCs w:val="0"/>
          <w:sz w:val="24"/>
          <w:szCs w:val="24"/>
        </w:rPr>
        <w:t>B</w:t>
      </w:r>
      <w:r>
        <w:rPr>
          <w:rFonts w:ascii="黑体" w:hAnsi="黑体" w:eastAsia="黑体" w:cs="宋体"/>
          <w:b w:val="0"/>
          <w:bCs w:val="0"/>
          <w:sz w:val="24"/>
          <w:szCs w:val="24"/>
        </w:rPr>
        <w:t>.</w:t>
      </w:r>
      <w:r>
        <w:rPr>
          <w:rFonts w:hint="eastAsia" w:ascii="黑体" w:hAnsi="黑体" w:eastAsia="黑体" w:cs="宋体"/>
          <w:b w:val="0"/>
          <w:bCs w:val="0"/>
          <w:sz w:val="24"/>
          <w:szCs w:val="24"/>
        </w:rPr>
        <w:t>1日常生活活动能力评估表</w:t>
      </w:r>
    </w:p>
    <w:tbl>
      <w:tblPr>
        <w:tblStyle w:val="12"/>
        <w:tblW w:w="0" w:type="auto"/>
        <w:jc w:val="center"/>
        <w:tblLayout w:type="fixed"/>
        <w:tblCellMar>
          <w:top w:w="0" w:type="dxa"/>
          <w:left w:w="10" w:type="dxa"/>
          <w:bottom w:w="0" w:type="dxa"/>
          <w:right w:w="10" w:type="dxa"/>
        </w:tblCellMar>
      </w:tblPr>
      <w:tblGrid>
        <w:gridCol w:w="692"/>
        <w:gridCol w:w="811"/>
        <w:gridCol w:w="595"/>
        <w:gridCol w:w="5688"/>
        <w:gridCol w:w="1133"/>
      </w:tblGrid>
      <w:tr>
        <w:tblPrEx>
          <w:tblCellMar>
            <w:top w:w="0" w:type="dxa"/>
            <w:left w:w="10" w:type="dxa"/>
            <w:bottom w:w="0" w:type="dxa"/>
            <w:right w:w="10" w:type="dxa"/>
          </w:tblCellMar>
        </w:tblPrEx>
        <w:trPr>
          <w:trHeight w:val="575" w:hRule="exact"/>
          <w:jc w:val="center"/>
        </w:trPr>
        <w:tc>
          <w:tcPr>
            <w:tcW w:w="692" w:type="dxa"/>
            <w:tcBorders>
              <w:top w:val="single" w:color="auto" w:sz="4" w:space="0"/>
              <w:left w:val="single" w:color="auto" w:sz="4" w:space="0"/>
            </w:tcBorders>
            <w:noWrap w:val="0"/>
            <w:vAlign w:val="center"/>
          </w:tcPr>
          <w:p>
            <w:pPr>
              <w:pStyle w:val="16"/>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序号</w:t>
            </w:r>
          </w:p>
        </w:tc>
        <w:tc>
          <w:tcPr>
            <w:tcW w:w="811" w:type="dxa"/>
            <w:tcBorders>
              <w:top w:val="single" w:color="auto" w:sz="4" w:space="0"/>
              <w:left w:val="single" w:color="auto" w:sz="4" w:space="0"/>
            </w:tcBorders>
            <w:noWrap w:val="0"/>
            <w:vAlign w:val="center"/>
          </w:tcPr>
          <w:p>
            <w:pPr>
              <w:pStyle w:val="16"/>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指标</w:t>
            </w:r>
          </w:p>
        </w:tc>
        <w:tc>
          <w:tcPr>
            <w:tcW w:w="595" w:type="dxa"/>
            <w:tcBorders>
              <w:top w:val="single" w:color="auto" w:sz="4" w:space="0"/>
              <w:left w:val="single" w:color="auto" w:sz="4" w:space="0"/>
            </w:tcBorders>
            <w:noWrap w:val="0"/>
            <w:vAlign w:val="center"/>
          </w:tcPr>
          <w:p>
            <w:pPr>
              <w:pStyle w:val="16"/>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分值</w:t>
            </w:r>
          </w:p>
        </w:tc>
        <w:tc>
          <w:tcPr>
            <w:tcW w:w="5688" w:type="dxa"/>
            <w:tcBorders>
              <w:top w:val="single" w:color="auto" w:sz="4" w:space="0"/>
              <w:left w:val="single" w:color="auto" w:sz="4" w:space="0"/>
            </w:tcBorders>
            <w:noWrap w:val="0"/>
            <w:vAlign w:val="center"/>
          </w:tcPr>
          <w:p>
            <w:pPr>
              <w:pStyle w:val="16"/>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评估标准</w:t>
            </w:r>
          </w:p>
        </w:tc>
        <w:tc>
          <w:tcPr>
            <w:tcW w:w="1133" w:type="dxa"/>
            <w:tcBorders>
              <w:top w:val="single" w:color="auto" w:sz="4" w:space="0"/>
              <w:left w:val="single" w:color="auto" w:sz="4" w:space="0"/>
              <w:right w:val="single" w:color="auto" w:sz="4" w:space="0"/>
            </w:tcBorders>
            <w:noWrap w:val="0"/>
            <w:vAlign w:val="center"/>
          </w:tcPr>
          <w:p>
            <w:pPr>
              <w:pStyle w:val="16"/>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得分</w:t>
            </w:r>
          </w:p>
        </w:tc>
      </w:tr>
      <w:tr>
        <w:tblPrEx>
          <w:tblCellMar>
            <w:top w:w="0" w:type="dxa"/>
            <w:left w:w="10" w:type="dxa"/>
            <w:bottom w:w="0" w:type="dxa"/>
            <w:right w:w="10" w:type="dxa"/>
          </w:tblCellMar>
        </w:tblPrEx>
        <w:trPr>
          <w:trHeight w:val="539" w:hRule="exact"/>
          <w:jc w:val="center"/>
        </w:trPr>
        <w:tc>
          <w:tcPr>
            <w:tcW w:w="692" w:type="dxa"/>
            <w:vMerge w:val="restart"/>
            <w:tcBorders>
              <w:top w:val="single" w:color="auto" w:sz="4" w:space="0"/>
              <w:left w:val="single" w:color="auto" w:sz="4" w:space="0"/>
            </w:tcBorders>
            <w:noWrap w:val="0"/>
            <w:vAlign w:val="center"/>
          </w:tcPr>
          <w:p>
            <w:pPr>
              <w:pStyle w:val="16"/>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B.1.1</w:t>
            </w:r>
          </w:p>
        </w:tc>
        <w:tc>
          <w:tcPr>
            <w:tcW w:w="811" w:type="dxa"/>
            <w:vMerge w:val="restart"/>
            <w:tcBorders>
              <w:top w:val="single" w:color="auto" w:sz="4" w:space="0"/>
              <w:left w:val="single" w:color="auto" w:sz="4" w:space="0"/>
            </w:tcBorders>
            <w:noWrap w:val="0"/>
            <w:vAlign w:val="center"/>
          </w:tcPr>
          <w:p>
            <w:pPr>
              <w:pStyle w:val="16"/>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进食</w:t>
            </w:r>
          </w:p>
        </w:tc>
        <w:tc>
          <w:tcPr>
            <w:tcW w:w="595" w:type="dxa"/>
            <w:tcBorders>
              <w:top w:val="single" w:color="auto" w:sz="4" w:space="0"/>
              <w:left w:val="single" w:color="auto" w:sz="4" w:space="0"/>
            </w:tcBorders>
            <w:noWrap w:val="0"/>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0</w:t>
            </w:r>
          </w:p>
        </w:tc>
        <w:tc>
          <w:tcPr>
            <w:tcW w:w="5688" w:type="dxa"/>
            <w:tcBorders>
              <w:top w:val="single" w:color="auto" w:sz="4" w:space="0"/>
              <w:left w:val="single" w:color="auto" w:sz="4" w:space="0"/>
            </w:tcBorders>
            <w:noWrap w:val="0"/>
            <w:vAlign w:val="center"/>
          </w:tcPr>
          <w:p>
            <w:pPr>
              <w:pStyle w:val="16"/>
              <w:spacing w:after="0" w:line="240" w:lineRule="auto"/>
              <w:ind w:firstLine="0"/>
              <w:jc w:val="both"/>
              <w:rPr>
                <w:sz w:val="24"/>
                <w:szCs w:val="24"/>
                <w:lang w:eastAsia="zh-CN"/>
              </w:rPr>
            </w:pPr>
            <w:r>
              <w:rPr>
                <w:sz w:val="24"/>
                <w:szCs w:val="24"/>
              </w:rPr>
              <w:t>较大或完全依赖，或有留置营养管</w:t>
            </w:r>
          </w:p>
        </w:tc>
        <w:tc>
          <w:tcPr>
            <w:tcW w:w="1133" w:type="dxa"/>
            <w:vMerge w:val="restart"/>
            <w:tcBorders>
              <w:top w:val="single" w:color="auto" w:sz="4" w:space="0"/>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519" w:hRule="exact"/>
          <w:jc w:val="center"/>
        </w:trPr>
        <w:tc>
          <w:tcPr>
            <w:tcW w:w="692" w:type="dxa"/>
            <w:vMerge w:val="continue"/>
            <w:tcBorders>
              <w:left w:val="single" w:color="auto" w:sz="4" w:space="0"/>
            </w:tcBorders>
            <w:noWrap w:val="0"/>
            <w:vAlign w:val="center"/>
          </w:tcPr>
          <w:p>
            <w:pPr>
              <w:jc w:val="center"/>
              <w:rPr>
                <w:b w:val="0"/>
                <w:bCs w:val="0"/>
                <w:sz w:val="24"/>
                <w:szCs w:val="24"/>
              </w:rPr>
            </w:pPr>
          </w:p>
        </w:tc>
        <w:tc>
          <w:tcPr>
            <w:tcW w:w="811" w:type="dxa"/>
            <w:vMerge w:val="continue"/>
            <w:tcBorders>
              <w:left w:val="single" w:color="auto" w:sz="4" w:space="0"/>
            </w:tcBorders>
            <w:noWrap w:val="0"/>
            <w:vAlign w:val="center"/>
          </w:tcPr>
          <w:p>
            <w:pPr>
              <w:jc w:val="center"/>
              <w:rPr>
                <w:b w:val="0"/>
                <w:bCs w:val="0"/>
                <w:sz w:val="24"/>
                <w:szCs w:val="24"/>
              </w:rPr>
            </w:pPr>
          </w:p>
        </w:tc>
        <w:tc>
          <w:tcPr>
            <w:tcW w:w="595" w:type="dxa"/>
            <w:tcBorders>
              <w:top w:val="single" w:color="auto" w:sz="4" w:space="0"/>
              <w:left w:val="single" w:color="auto" w:sz="4" w:space="0"/>
            </w:tcBorders>
            <w:noWrap w:val="0"/>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5</w:t>
            </w:r>
          </w:p>
        </w:tc>
        <w:tc>
          <w:tcPr>
            <w:tcW w:w="5688" w:type="dxa"/>
            <w:tcBorders>
              <w:top w:val="single" w:color="auto" w:sz="4" w:space="0"/>
              <w:left w:val="single" w:color="auto" w:sz="4" w:space="0"/>
            </w:tcBorders>
            <w:noWrap w:val="0"/>
            <w:vAlign w:val="center"/>
          </w:tcPr>
          <w:p>
            <w:pPr>
              <w:pStyle w:val="16"/>
              <w:spacing w:after="0" w:line="240" w:lineRule="auto"/>
              <w:ind w:firstLine="0"/>
              <w:jc w:val="both"/>
              <w:rPr>
                <w:sz w:val="24"/>
                <w:szCs w:val="24"/>
              </w:rPr>
            </w:pPr>
            <w:r>
              <w:rPr>
                <w:sz w:val="24"/>
                <w:szCs w:val="24"/>
              </w:rPr>
              <w:t>需部分帮助（夹菜、盛饭）</w:t>
            </w:r>
          </w:p>
        </w:tc>
        <w:tc>
          <w:tcPr>
            <w:tcW w:w="1133" w:type="dxa"/>
            <w:vMerge w:val="continue"/>
            <w:tcBorders>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850" w:hRule="exact"/>
          <w:jc w:val="center"/>
        </w:trPr>
        <w:tc>
          <w:tcPr>
            <w:tcW w:w="692" w:type="dxa"/>
            <w:vMerge w:val="continue"/>
            <w:tcBorders>
              <w:left w:val="single" w:color="auto" w:sz="4" w:space="0"/>
            </w:tcBorders>
            <w:noWrap w:val="0"/>
            <w:vAlign w:val="center"/>
          </w:tcPr>
          <w:p>
            <w:pPr>
              <w:jc w:val="center"/>
              <w:rPr>
                <w:b w:val="0"/>
                <w:bCs w:val="0"/>
                <w:sz w:val="24"/>
                <w:szCs w:val="24"/>
              </w:rPr>
            </w:pPr>
          </w:p>
        </w:tc>
        <w:tc>
          <w:tcPr>
            <w:tcW w:w="811" w:type="dxa"/>
            <w:vMerge w:val="continue"/>
            <w:tcBorders>
              <w:left w:val="single" w:color="auto" w:sz="4" w:space="0"/>
            </w:tcBorders>
            <w:noWrap w:val="0"/>
            <w:vAlign w:val="center"/>
          </w:tcPr>
          <w:p>
            <w:pPr>
              <w:jc w:val="center"/>
              <w:rPr>
                <w:b w:val="0"/>
                <w:bCs w:val="0"/>
                <w:sz w:val="24"/>
                <w:szCs w:val="24"/>
              </w:rPr>
            </w:pPr>
          </w:p>
        </w:tc>
        <w:tc>
          <w:tcPr>
            <w:tcW w:w="595" w:type="dxa"/>
            <w:tcBorders>
              <w:top w:val="single" w:color="auto" w:sz="4" w:space="0"/>
              <w:left w:val="single" w:color="auto" w:sz="4" w:space="0"/>
            </w:tcBorders>
            <w:noWrap w:val="0"/>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10</w:t>
            </w:r>
          </w:p>
        </w:tc>
        <w:tc>
          <w:tcPr>
            <w:tcW w:w="5688" w:type="dxa"/>
            <w:tcBorders>
              <w:top w:val="single" w:color="auto" w:sz="4" w:space="0"/>
              <w:left w:val="single" w:color="auto" w:sz="4" w:space="0"/>
            </w:tcBorders>
            <w:noWrap w:val="0"/>
            <w:vAlign w:val="center"/>
          </w:tcPr>
          <w:p>
            <w:pPr>
              <w:pStyle w:val="16"/>
              <w:spacing w:after="0" w:line="370" w:lineRule="exact"/>
              <w:ind w:firstLine="0"/>
              <w:jc w:val="both"/>
              <w:rPr>
                <w:sz w:val="24"/>
                <w:szCs w:val="24"/>
              </w:rPr>
            </w:pPr>
            <w:r>
              <w:rPr>
                <w:sz w:val="24"/>
                <w:szCs w:val="24"/>
              </w:rPr>
              <w:t>自理（在合理时间内能独立使用餐具进食各种食物</w:t>
            </w:r>
            <w:r>
              <w:rPr>
                <w:rFonts w:hint="eastAsia"/>
                <w:sz w:val="24"/>
                <w:szCs w:val="24"/>
                <w:lang w:eastAsia="zh-CN"/>
              </w:rPr>
              <w:t>，</w:t>
            </w:r>
            <w:r>
              <w:rPr>
                <w:sz w:val="24"/>
                <w:szCs w:val="24"/>
              </w:rPr>
              <w:t>可使用辅助工具独立完成进食，但不包括做饭）</w:t>
            </w:r>
          </w:p>
        </w:tc>
        <w:tc>
          <w:tcPr>
            <w:tcW w:w="1133" w:type="dxa"/>
            <w:vMerge w:val="continue"/>
            <w:tcBorders>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479" w:hRule="exact"/>
          <w:jc w:val="center"/>
        </w:trPr>
        <w:tc>
          <w:tcPr>
            <w:tcW w:w="692" w:type="dxa"/>
            <w:vMerge w:val="restart"/>
            <w:tcBorders>
              <w:top w:val="single" w:color="auto" w:sz="4" w:space="0"/>
              <w:left w:val="single" w:color="auto" w:sz="4" w:space="0"/>
            </w:tcBorders>
            <w:noWrap w:val="0"/>
            <w:vAlign w:val="center"/>
          </w:tcPr>
          <w:p>
            <w:pPr>
              <w:pStyle w:val="16"/>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B.1.2</w:t>
            </w:r>
          </w:p>
        </w:tc>
        <w:tc>
          <w:tcPr>
            <w:tcW w:w="811" w:type="dxa"/>
            <w:vMerge w:val="restart"/>
            <w:tcBorders>
              <w:top w:val="single" w:color="auto" w:sz="4" w:space="0"/>
              <w:left w:val="single" w:color="auto" w:sz="4" w:space="0"/>
            </w:tcBorders>
            <w:noWrap w:val="0"/>
            <w:vAlign w:val="center"/>
          </w:tcPr>
          <w:p>
            <w:pPr>
              <w:pStyle w:val="16"/>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穿衣</w:t>
            </w:r>
          </w:p>
        </w:tc>
        <w:tc>
          <w:tcPr>
            <w:tcW w:w="595" w:type="dxa"/>
            <w:tcBorders>
              <w:top w:val="single" w:color="auto" w:sz="4" w:space="0"/>
              <w:left w:val="single" w:color="auto" w:sz="4" w:space="0"/>
            </w:tcBorders>
            <w:noWrap w:val="0"/>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0</w:t>
            </w:r>
          </w:p>
        </w:tc>
        <w:tc>
          <w:tcPr>
            <w:tcW w:w="5688" w:type="dxa"/>
            <w:tcBorders>
              <w:top w:val="single" w:color="auto" w:sz="4" w:space="0"/>
              <w:left w:val="single" w:color="auto" w:sz="4" w:space="0"/>
            </w:tcBorders>
            <w:noWrap w:val="0"/>
            <w:vAlign w:val="center"/>
          </w:tcPr>
          <w:p>
            <w:pPr>
              <w:pStyle w:val="16"/>
              <w:spacing w:after="0" w:line="240" w:lineRule="auto"/>
              <w:ind w:firstLine="0"/>
              <w:jc w:val="both"/>
              <w:rPr>
                <w:sz w:val="24"/>
                <w:szCs w:val="24"/>
              </w:rPr>
            </w:pPr>
            <w:r>
              <w:rPr>
                <w:sz w:val="24"/>
                <w:szCs w:val="24"/>
              </w:rPr>
              <w:t>依赖他人</w:t>
            </w:r>
          </w:p>
        </w:tc>
        <w:tc>
          <w:tcPr>
            <w:tcW w:w="1133" w:type="dxa"/>
            <w:vMerge w:val="restart"/>
            <w:tcBorders>
              <w:top w:val="single" w:color="auto" w:sz="4" w:space="0"/>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745" w:hRule="exact"/>
          <w:jc w:val="center"/>
        </w:trPr>
        <w:tc>
          <w:tcPr>
            <w:tcW w:w="692" w:type="dxa"/>
            <w:vMerge w:val="continue"/>
            <w:tcBorders>
              <w:left w:val="single" w:color="auto" w:sz="4" w:space="0"/>
            </w:tcBorders>
            <w:noWrap w:val="0"/>
            <w:vAlign w:val="center"/>
          </w:tcPr>
          <w:p>
            <w:pPr>
              <w:jc w:val="center"/>
              <w:rPr>
                <w:b w:val="0"/>
                <w:bCs w:val="0"/>
                <w:sz w:val="24"/>
                <w:szCs w:val="24"/>
              </w:rPr>
            </w:pPr>
          </w:p>
        </w:tc>
        <w:tc>
          <w:tcPr>
            <w:tcW w:w="811" w:type="dxa"/>
            <w:vMerge w:val="continue"/>
            <w:tcBorders>
              <w:left w:val="single" w:color="auto" w:sz="4" w:space="0"/>
            </w:tcBorders>
            <w:noWrap w:val="0"/>
            <w:vAlign w:val="center"/>
          </w:tcPr>
          <w:p>
            <w:pPr>
              <w:jc w:val="center"/>
              <w:rPr>
                <w:b w:val="0"/>
                <w:bCs w:val="0"/>
                <w:sz w:val="24"/>
                <w:szCs w:val="24"/>
              </w:rPr>
            </w:pPr>
          </w:p>
        </w:tc>
        <w:tc>
          <w:tcPr>
            <w:tcW w:w="595" w:type="dxa"/>
            <w:tcBorders>
              <w:top w:val="single" w:color="auto" w:sz="4" w:space="0"/>
              <w:left w:val="single" w:color="auto" w:sz="4" w:space="0"/>
            </w:tcBorders>
            <w:noWrap w:val="0"/>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5</w:t>
            </w:r>
          </w:p>
        </w:tc>
        <w:tc>
          <w:tcPr>
            <w:tcW w:w="5688" w:type="dxa"/>
            <w:tcBorders>
              <w:top w:val="single" w:color="auto" w:sz="4" w:space="0"/>
              <w:left w:val="single" w:color="auto" w:sz="4" w:space="0"/>
            </w:tcBorders>
            <w:noWrap w:val="0"/>
            <w:vAlign w:val="center"/>
          </w:tcPr>
          <w:p>
            <w:pPr>
              <w:pStyle w:val="16"/>
              <w:spacing w:after="0" w:line="355" w:lineRule="exact"/>
              <w:ind w:firstLine="0"/>
              <w:jc w:val="both"/>
              <w:rPr>
                <w:sz w:val="24"/>
                <w:szCs w:val="24"/>
              </w:rPr>
            </w:pPr>
            <w:r>
              <w:rPr>
                <w:sz w:val="24"/>
                <w:szCs w:val="24"/>
              </w:rPr>
              <w:t>需要部分帮助（能自己穿脱衣服或假肢或矫形器，但需他人帮助整理衣物、系扣/鞋带、拉拉链等）</w:t>
            </w:r>
          </w:p>
        </w:tc>
        <w:tc>
          <w:tcPr>
            <w:tcW w:w="1133" w:type="dxa"/>
            <w:vMerge w:val="continue"/>
            <w:tcBorders>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695" w:hRule="exact"/>
          <w:jc w:val="center"/>
        </w:trPr>
        <w:tc>
          <w:tcPr>
            <w:tcW w:w="692" w:type="dxa"/>
            <w:vMerge w:val="continue"/>
            <w:tcBorders>
              <w:left w:val="single" w:color="auto" w:sz="4" w:space="0"/>
            </w:tcBorders>
            <w:noWrap w:val="0"/>
            <w:vAlign w:val="center"/>
          </w:tcPr>
          <w:p>
            <w:pPr>
              <w:jc w:val="center"/>
              <w:rPr>
                <w:b w:val="0"/>
                <w:bCs w:val="0"/>
                <w:sz w:val="24"/>
                <w:szCs w:val="24"/>
              </w:rPr>
            </w:pPr>
          </w:p>
        </w:tc>
        <w:tc>
          <w:tcPr>
            <w:tcW w:w="811" w:type="dxa"/>
            <w:vMerge w:val="continue"/>
            <w:tcBorders>
              <w:left w:val="single" w:color="auto" w:sz="4" w:space="0"/>
            </w:tcBorders>
            <w:noWrap w:val="0"/>
            <w:vAlign w:val="center"/>
          </w:tcPr>
          <w:p>
            <w:pPr>
              <w:jc w:val="center"/>
              <w:rPr>
                <w:b w:val="0"/>
                <w:bCs w:val="0"/>
                <w:sz w:val="24"/>
                <w:szCs w:val="24"/>
              </w:rPr>
            </w:pPr>
          </w:p>
        </w:tc>
        <w:tc>
          <w:tcPr>
            <w:tcW w:w="595" w:type="dxa"/>
            <w:tcBorders>
              <w:top w:val="single" w:color="auto" w:sz="4" w:space="0"/>
              <w:left w:val="single" w:color="auto" w:sz="4" w:space="0"/>
            </w:tcBorders>
            <w:noWrap w:val="0"/>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10</w:t>
            </w:r>
          </w:p>
        </w:tc>
        <w:tc>
          <w:tcPr>
            <w:tcW w:w="5688" w:type="dxa"/>
            <w:tcBorders>
              <w:top w:val="single" w:color="auto" w:sz="4" w:space="0"/>
              <w:left w:val="single" w:color="auto" w:sz="4" w:space="0"/>
            </w:tcBorders>
            <w:noWrap w:val="0"/>
            <w:vAlign w:val="center"/>
          </w:tcPr>
          <w:p>
            <w:pPr>
              <w:pStyle w:val="16"/>
              <w:spacing w:after="0" w:line="353" w:lineRule="exact"/>
              <w:ind w:firstLine="0"/>
              <w:jc w:val="both"/>
              <w:rPr>
                <w:sz w:val="24"/>
                <w:szCs w:val="24"/>
              </w:rPr>
            </w:pPr>
            <w:r>
              <w:rPr>
                <w:sz w:val="24"/>
                <w:szCs w:val="24"/>
              </w:rPr>
              <w:t>自理（自己系开纽扣，关开拉链和穿鞋、袜、假肢或矫形器等）</w:t>
            </w:r>
          </w:p>
        </w:tc>
        <w:tc>
          <w:tcPr>
            <w:tcW w:w="1133" w:type="dxa"/>
            <w:vMerge w:val="continue"/>
            <w:tcBorders>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609" w:hRule="exact"/>
          <w:jc w:val="center"/>
        </w:trPr>
        <w:tc>
          <w:tcPr>
            <w:tcW w:w="692" w:type="dxa"/>
            <w:vMerge w:val="restart"/>
            <w:tcBorders>
              <w:top w:val="single" w:color="auto" w:sz="4" w:space="0"/>
              <w:left w:val="single" w:color="auto" w:sz="4" w:space="0"/>
            </w:tcBorders>
            <w:noWrap w:val="0"/>
            <w:vAlign w:val="center"/>
          </w:tcPr>
          <w:p>
            <w:pPr>
              <w:pStyle w:val="16"/>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B.1.3</w:t>
            </w:r>
          </w:p>
        </w:tc>
        <w:tc>
          <w:tcPr>
            <w:tcW w:w="811" w:type="dxa"/>
            <w:vMerge w:val="restart"/>
            <w:tcBorders>
              <w:top w:val="single" w:color="auto" w:sz="4" w:space="0"/>
              <w:left w:val="single" w:color="auto" w:sz="4" w:space="0"/>
            </w:tcBorders>
            <w:noWrap w:val="0"/>
            <w:vAlign w:val="center"/>
          </w:tcPr>
          <w:p>
            <w:pPr>
              <w:pStyle w:val="16"/>
              <w:spacing w:after="0" w:line="367" w:lineRule="exact"/>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面部与 口腔</w:t>
            </w:r>
          </w:p>
          <w:p>
            <w:pPr>
              <w:pStyle w:val="16"/>
              <w:spacing w:after="0" w:line="367" w:lineRule="exact"/>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清洁</w:t>
            </w:r>
          </w:p>
        </w:tc>
        <w:tc>
          <w:tcPr>
            <w:tcW w:w="595" w:type="dxa"/>
            <w:tcBorders>
              <w:top w:val="single" w:color="auto" w:sz="4" w:space="0"/>
              <w:left w:val="single" w:color="auto" w:sz="4" w:space="0"/>
            </w:tcBorders>
            <w:noWrap w:val="0"/>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0</w:t>
            </w:r>
          </w:p>
        </w:tc>
        <w:tc>
          <w:tcPr>
            <w:tcW w:w="5688" w:type="dxa"/>
            <w:tcBorders>
              <w:top w:val="single" w:color="auto" w:sz="4" w:space="0"/>
              <w:left w:val="single" w:color="auto" w:sz="4" w:space="0"/>
            </w:tcBorders>
            <w:noWrap w:val="0"/>
            <w:vAlign w:val="center"/>
          </w:tcPr>
          <w:p>
            <w:pPr>
              <w:pStyle w:val="16"/>
              <w:spacing w:after="0" w:line="240" w:lineRule="auto"/>
              <w:ind w:firstLine="0"/>
              <w:jc w:val="both"/>
              <w:rPr>
                <w:sz w:val="24"/>
                <w:szCs w:val="24"/>
              </w:rPr>
            </w:pPr>
            <w:r>
              <w:rPr>
                <w:sz w:val="24"/>
                <w:szCs w:val="24"/>
              </w:rPr>
              <w:t>需要帮助</w:t>
            </w:r>
          </w:p>
        </w:tc>
        <w:tc>
          <w:tcPr>
            <w:tcW w:w="1133" w:type="dxa"/>
            <w:vMerge w:val="restart"/>
            <w:tcBorders>
              <w:top w:val="single" w:color="auto" w:sz="4" w:space="0"/>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865" w:hRule="exact"/>
          <w:jc w:val="center"/>
        </w:trPr>
        <w:tc>
          <w:tcPr>
            <w:tcW w:w="692" w:type="dxa"/>
            <w:vMerge w:val="continue"/>
            <w:tcBorders>
              <w:left w:val="single" w:color="auto" w:sz="4" w:space="0"/>
            </w:tcBorders>
            <w:noWrap w:val="0"/>
            <w:vAlign w:val="center"/>
          </w:tcPr>
          <w:p>
            <w:pPr>
              <w:jc w:val="center"/>
              <w:rPr>
                <w:b w:val="0"/>
                <w:bCs w:val="0"/>
                <w:sz w:val="24"/>
                <w:szCs w:val="24"/>
              </w:rPr>
            </w:pPr>
          </w:p>
        </w:tc>
        <w:tc>
          <w:tcPr>
            <w:tcW w:w="811" w:type="dxa"/>
            <w:vMerge w:val="continue"/>
            <w:tcBorders>
              <w:left w:val="single" w:color="auto" w:sz="4" w:space="0"/>
            </w:tcBorders>
            <w:noWrap w:val="0"/>
            <w:vAlign w:val="center"/>
          </w:tcPr>
          <w:p>
            <w:pPr>
              <w:jc w:val="center"/>
              <w:rPr>
                <w:b w:val="0"/>
                <w:bCs w:val="0"/>
                <w:sz w:val="24"/>
                <w:szCs w:val="24"/>
              </w:rPr>
            </w:pPr>
          </w:p>
        </w:tc>
        <w:tc>
          <w:tcPr>
            <w:tcW w:w="595" w:type="dxa"/>
            <w:tcBorders>
              <w:top w:val="single" w:color="auto" w:sz="4" w:space="0"/>
              <w:left w:val="single" w:color="auto" w:sz="4" w:space="0"/>
            </w:tcBorders>
            <w:noWrap w:val="0"/>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5</w:t>
            </w:r>
          </w:p>
        </w:tc>
        <w:tc>
          <w:tcPr>
            <w:tcW w:w="5688" w:type="dxa"/>
            <w:tcBorders>
              <w:top w:val="single" w:color="auto" w:sz="4" w:space="0"/>
              <w:left w:val="single" w:color="auto" w:sz="4" w:space="0"/>
            </w:tcBorders>
            <w:noWrap w:val="0"/>
            <w:vAlign w:val="center"/>
          </w:tcPr>
          <w:p>
            <w:pPr>
              <w:pStyle w:val="16"/>
              <w:spacing w:after="0" w:line="360" w:lineRule="exact"/>
              <w:ind w:firstLine="0"/>
              <w:jc w:val="both"/>
              <w:rPr>
                <w:sz w:val="24"/>
                <w:szCs w:val="24"/>
              </w:rPr>
            </w:pPr>
            <w:r>
              <w:rPr>
                <w:sz w:val="24"/>
                <w:szCs w:val="24"/>
              </w:rPr>
              <w:t>独立洗脸、梳头、刷牙、剃须（不包括准备洗脸水、 梳子、牙刷等准备工作）</w:t>
            </w:r>
          </w:p>
        </w:tc>
        <w:tc>
          <w:tcPr>
            <w:tcW w:w="1133" w:type="dxa"/>
            <w:vMerge w:val="continue"/>
            <w:tcBorders>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845" w:hRule="exact"/>
          <w:jc w:val="center"/>
        </w:trPr>
        <w:tc>
          <w:tcPr>
            <w:tcW w:w="692" w:type="dxa"/>
            <w:vMerge w:val="restart"/>
            <w:tcBorders>
              <w:top w:val="single" w:color="auto" w:sz="4" w:space="0"/>
              <w:left w:val="single" w:color="auto" w:sz="4" w:space="0"/>
            </w:tcBorders>
            <w:noWrap w:val="0"/>
            <w:vAlign w:val="top"/>
          </w:tcPr>
          <w:p>
            <w:pPr>
              <w:pStyle w:val="16"/>
              <w:spacing w:before="660"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B.1.4</w:t>
            </w:r>
          </w:p>
        </w:tc>
        <w:tc>
          <w:tcPr>
            <w:tcW w:w="811" w:type="dxa"/>
            <w:vMerge w:val="restart"/>
            <w:tcBorders>
              <w:top w:val="single" w:color="auto" w:sz="4" w:space="0"/>
              <w:left w:val="single" w:color="auto" w:sz="4" w:space="0"/>
            </w:tcBorders>
            <w:noWrap w:val="0"/>
            <w:vAlign w:val="center"/>
          </w:tcPr>
          <w:p>
            <w:pPr>
              <w:pStyle w:val="16"/>
              <w:spacing w:after="0" w:line="367" w:lineRule="exact"/>
              <w:ind w:firstLine="0"/>
              <w:jc w:val="center"/>
              <w:rPr>
                <w:rFonts w:ascii="黑体" w:hAnsi="黑体" w:eastAsia="黑体" w:cs="Times New Roman"/>
                <w:b w:val="0"/>
                <w:bCs w:val="0"/>
                <w:kern w:val="21"/>
                <w:sz w:val="24"/>
                <w:szCs w:val="24"/>
                <w:lang w:val="en-US" w:eastAsia="zh-CN" w:bidi="en-US"/>
              </w:rPr>
            </w:pPr>
            <w:r>
              <w:rPr>
                <w:rFonts w:hint="eastAsia" w:ascii="黑体" w:hAnsi="黑体" w:eastAsia="黑体" w:cs="Times New Roman"/>
                <w:b w:val="0"/>
                <w:bCs w:val="0"/>
                <w:kern w:val="21"/>
                <w:sz w:val="24"/>
                <w:szCs w:val="24"/>
                <w:lang w:val="en-US" w:eastAsia="zh-CN" w:bidi="en-US"/>
              </w:rPr>
              <w:t>大</w:t>
            </w:r>
            <w:r>
              <w:rPr>
                <w:rFonts w:ascii="黑体" w:hAnsi="黑体" w:eastAsia="黑体" w:cs="Times New Roman"/>
                <w:b w:val="0"/>
                <w:bCs w:val="0"/>
                <w:kern w:val="21"/>
                <w:sz w:val="24"/>
                <w:szCs w:val="24"/>
                <w:lang w:val="en-US" w:eastAsia="zh-CN" w:bidi="en-US"/>
              </w:rPr>
              <w:t>便</w:t>
            </w:r>
          </w:p>
          <w:p>
            <w:pPr>
              <w:pStyle w:val="16"/>
              <w:spacing w:after="0" w:line="367" w:lineRule="exact"/>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控制</w:t>
            </w:r>
          </w:p>
        </w:tc>
        <w:tc>
          <w:tcPr>
            <w:tcW w:w="595" w:type="dxa"/>
            <w:tcBorders>
              <w:top w:val="single" w:color="auto" w:sz="4" w:space="0"/>
              <w:left w:val="single" w:color="auto" w:sz="4" w:space="0"/>
            </w:tcBorders>
            <w:noWrap w:val="0"/>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0</w:t>
            </w:r>
          </w:p>
        </w:tc>
        <w:tc>
          <w:tcPr>
            <w:tcW w:w="5688" w:type="dxa"/>
            <w:tcBorders>
              <w:top w:val="single" w:color="auto" w:sz="4" w:space="0"/>
              <w:left w:val="single" w:color="auto" w:sz="4" w:space="0"/>
            </w:tcBorders>
            <w:noWrap w:val="0"/>
            <w:vAlign w:val="center"/>
          </w:tcPr>
          <w:p>
            <w:pPr>
              <w:pStyle w:val="16"/>
              <w:spacing w:after="0" w:line="355" w:lineRule="exact"/>
              <w:ind w:firstLine="0"/>
              <w:jc w:val="both"/>
              <w:rPr>
                <w:sz w:val="24"/>
                <w:szCs w:val="24"/>
              </w:rPr>
            </w:pPr>
            <w:r>
              <w:rPr>
                <w:sz w:val="24"/>
                <w:szCs w:val="24"/>
              </w:rPr>
              <w:t>失禁（平均每周</w:t>
            </w:r>
            <w:r>
              <w:rPr>
                <w:rFonts w:hint="eastAsia" w:ascii="微软雅黑" w:hAnsi="微软雅黑" w:eastAsia="微软雅黑" w:cs="微软雅黑"/>
                <w:sz w:val="24"/>
                <w:szCs w:val="24"/>
              </w:rPr>
              <w:t>≥</w:t>
            </w:r>
            <w:r>
              <w:rPr>
                <w:rFonts w:ascii="Times New Roman" w:hAnsi="Times New Roman" w:eastAsia="Times New Roman" w:cs="Times New Roman"/>
                <w:sz w:val="24"/>
                <w:szCs w:val="24"/>
              </w:rPr>
              <w:t>1</w:t>
            </w:r>
            <w:r>
              <w:rPr>
                <w:sz w:val="24"/>
                <w:szCs w:val="24"/>
              </w:rPr>
              <w:t>次或完全不能控制大便排泄，需要完全依赖他人）</w:t>
            </w:r>
          </w:p>
        </w:tc>
        <w:tc>
          <w:tcPr>
            <w:tcW w:w="1133" w:type="dxa"/>
            <w:vMerge w:val="restart"/>
            <w:tcBorders>
              <w:top w:val="single" w:color="auto" w:sz="4" w:space="0"/>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910" w:hRule="exact"/>
          <w:jc w:val="center"/>
        </w:trPr>
        <w:tc>
          <w:tcPr>
            <w:tcW w:w="692" w:type="dxa"/>
            <w:vMerge w:val="continue"/>
            <w:tcBorders>
              <w:left w:val="single" w:color="auto" w:sz="4" w:space="0"/>
            </w:tcBorders>
            <w:noWrap w:val="0"/>
            <w:vAlign w:val="top"/>
          </w:tcPr>
          <w:p>
            <w:pPr>
              <w:jc w:val="center"/>
              <w:rPr>
                <w:b w:val="0"/>
                <w:bCs w:val="0"/>
                <w:sz w:val="24"/>
                <w:szCs w:val="24"/>
              </w:rPr>
            </w:pPr>
          </w:p>
        </w:tc>
        <w:tc>
          <w:tcPr>
            <w:tcW w:w="811" w:type="dxa"/>
            <w:vMerge w:val="continue"/>
            <w:tcBorders>
              <w:left w:val="single" w:color="auto" w:sz="4" w:space="0"/>
            </w:tcBorders>
            <w:noWrap w:val="0"/>
            <w:vAlign w:val="center"/>
          </w:tcPr>
          <w:p>
            <w:pPr>
              <w:jc w:val="center"/>
              <w:rPr>
                <w:b w:val="0"/>
                <w:bCs w:val="0"/>
                <w:sz w:val="24"/>
                <w:szCs w:val="24"/>
              </w:rPr>
            </w:pPr>
          </w:p>
        </w:tc>
        <w:tc>
          <w:tcPr>
            <w:tcW w:w="595" w:type="dxa"/>
            <w:tcBorders>
              <w:top w:val="single" w:color="auto" w:sz="4" w:space="0"/>
              <w:left w:val="single" w:color="auto" w:sz="4" w:space="0"/>
            </w:tcBorders>
            <w:noWrap w:val="0"/>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5</w:t>
            </w:r>
          </w:p>
        </w:tc>
        <w:tc>
          <w:tcPr>
            <w:tcW w:w="5688" w:type="dxa"/>
            <w:tcBorders>
              <w:top w:val="single" w:color="auto" w:sz="4" w:space="0"/>
              <w:left w:val="single" w:color="auto" w:sz="4" w:space="0"/>
            </w:tcBorders>
            <w:noWrap w:val="0"/>
            <w:vAlign w:val="center"/>
          </w:tcPr>
          <w:p>
            <w:pPr>
              <w:pStyle w:val="16"/>
              <w:spacing w:after="0" w:line="343" w:lineRule="exact"/>
              <w:ind w:firstLine="0"/>
              <w:jc w:val="both"/>
              <w:rPr>
                <w:sz w:val="24"/>
                <w:szCs w:val="24"/>
              </w:rPr>
            </w:pPr>
            <w:r>
              <w:rPr>
                <w:sz w:val="24"/>
                <w:szCs w:val="24"/>
              </w:rPr>
              <w:t>偶有失禁（每周</w:t>
            </w:r>
            <w:r>
              <w:rPr>
                <w:rFonts w:hint="eastAsia"/>
                <w:sz w:val="24"/>
                <w:szCs w:val="24"/>
              </w:rPr>
              <w:t>&lt;</w:t>
            </w:r>
            <w:r>
              <w:rPr>
                <w:rFonts w:hint="eastAsia"/>
                <w:sz w:val="24"/>
                <w:szCs w:val="24"/>
                <w:lang w:val="en-US" w:eastAsia="zh-CN"/>
              </w:rPr>
              <w:t>1</w:t>
            </w:r>
            <w:r>
              <w:rPr>
                <w:sz w:val="24"/>
                <w:szCs w:val="24"/>
              </w:rPr>
              <w:t>次），或需要他人提示或便秘需要人工帮助取便</w:t>
            </w:r>
          </w:p>
        </w:tc>
        <w:tc>
          <w:tcPr>
            <w:tcW w:w="1133" w:type="dxa"/>
            <w:vMerge w:val="continue"/>
            <w:tcBorders>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642" w:hRule="exact"/>
          <w:jc w:val="center"/>
        </w:trPr>
        <w:tc>
          <w:tcPr>
            <w:tcW w:w="692" w:type="dxa"/>
            <w:vMerge w:val="continue"/>
            <w:tcBorders>
              <w:left w:val="single" w:color="auto" w:sz="4" w:space="0"/>
            </w:tcBorders>
            <w:noWrap w:val="0"/>
            <w:vAlign w:val="top"/>
          </w:tcPr>
          <w:p>
            <w:pPr>
              <w:jc w:val="center"/>
              <w:rPr>
                <w:b w:val="0"/>
                <w:bCs w:val="0"/>
                <w:sz w:val="24"/>
                <w:szCs w:val="24"/>
              </w:rPr>
            </w:pPr>
          </w:p>
        </w:tc>
        <w:tc>
          <w:tcPr>
            <w:tcW w:w="811" w:type="dxa"/>
            <w:vMerge w:val="continue"/>
            <w:tcBorders>
              <w:left w:val="single" w:color="auto" w:sz="4" w:space="0"/>
            </w:tcBorders>
            <w:noWrap w:val="0"/>
            <w:vAlign w:val="center"/>
          </w:tcPr>
          <w:p>
            <w:pPr>
              <w:jc w:val="center"/>
              <w:rPr>
                <w:b w:val="0"/>
                <w:bCs w:val="0"/>
                <w:sz w:val="24"/>
                <w:szCs w:val="24"/>
              </w:rPr>
            </w:pPr>
          </w:p>
        </w:tc>
        <w:tc>
          <w:tcPr>
            <w:tcW w:w="595" w:type="dxa"/>
            <w:tcBorders>
              <w:top w:val="single" w:color="auto" w:sz="4" w:space="0"/>
              <w:left w:val="single" w:color="auto" w:sz="4" w:space="0"/>
            </w:tcBorders>
            <w:noWrap w:val="0"/>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10</w:t>
            </w:r>
          </w:p>
        </w:tc>
        <w:tc>
          <w:tcPr>
            <w:tcW w:w="5688" w:type="dxa"/>
            <w:tcBorders>
              <w:top w:val="single" w:color="auto" w:sz="4" w:space="0"/>
              <w:left w:val="single" w:color="auto" w:sz="4" w:space="0"/>
            </w:tcBorders>
            <w:noWrap w:val="0"/>
            <w:vAlign w:val="center"/>
          </w:tcPr>
          <w:p>
            <w:pPr>
              <w:pStyle w:val="16"/>
              <w:spacing w:after="0" w:line="240" w:lineRule="auto"/>
              <w:ind w:firstLine="0"/>
              <w:jc w:val="both"/>
              <w:rPr>
                <w:sz w:val="24"/>
                <w:szCs w:val="24"/>
              </w:rPr>
            </w:pPr>
            <w:r>
              <w:rPr>
                <w:sz w:val="24"/>
                <w:szCs w:val="24"/>
              </w:rPr>
              <w:t>能控制</w:t>
            </w:r>
          </w:p>
        </w:tc>
        <w:tc>
          <w:tcPr>
            <w:tcW w:w="1133" w:type="dxa"/>
            <w:vMerge w:val="continue"/>
            <w:tcBorders>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841" w:hRule="exact"/>
          <w:jc w:val="center"/>
        </w:trPr>
        <w:tc>
          <w:tcPr>
            <w:tcW w:w="692" w:type="dxa"/>
            <w:vMerge w:val="restart"/>
            <w:tcBorders>
              <w:top w:val="single" w:color="auto" w:sz="4" w:space="0"/>
              <w:left w:val="single" w:color="auto" w:sz="4" w:space="0"/>
            </w:tcBorders>
            <w:noWrap w:val="0"/>
            <w:vAlign w:val="center"/>
          </w:tcPr>
          <w:p>
            <w:pPr>
              <w:pStyle w:val="16"/>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B.1.5</w:t>
            </w:r>
          </w:p>
        </w:tc>
        <w:tc>
          <w:tcPr>
            <w:tcW w:w="811" w:type="dxa"/>
            <w:vMerge w:val="restart"/>
            <w:tcBorders>
              <w:top w:val="single" w:color="auto" w:sz="4" w:space="0"/>
              <w:left w:val="single" w:color="auto" w:sz="4" w:space="0"/>
            </w:tcBorders>
            <w:noWrap w:val="0"/>
            <w:vAlign w:val="center"/>
          </w:tcPr>
          <w:p>
            <w:pPr>
              <w:pStyle w:val="16"/>
              <w:spacing w:after="0" w:line="367" w:lineRule="exact"/>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小便</w:t>
            </w:r>
          </w:p>
          <w:p>
            <w:pPr>
              <w:pStyle w:val="16"/>
              <w:spacing w:after="0" w:line="367" w:lineRule="exact"/>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控制</w:t>
            </w:r>
          </w:p>
        </w:tc>
        <w:tc>
          <w:tcPr>
            <w:tcW w:w="595" w:type="dxa"/>
            <w:tcBorders>
              <w:top w:val="single" w:color="auto" w:sz="4" w:space="0"/>
              <w:left w:val="single" w:color="auto" w:sz="4" w:space="0"/>
            </w:tcBorders>
            <w:noWrap w:val="0"/>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0</w:t>
            </w:r>
          </w:p>
        </w:tc>
        <w:tc>
          <w:tcPr>
            <w:tcW w:w="5688" w:type="dxa"/>
            <w:tcBorders>
              <w:top w:val="single" w:color="auto" w:sz="4" w:space="0"/>
              <w:left w:val="single" w:color="auto" w:sz="4" w:space="0"/>
            </w:tcBorders>
            <w:noWrap w:val="0"/>
            <w:vAlign w:val="center"/>
          </w:tcPr>
          <w:p>
            <w:pPr>
              <w:pStyle w:val="16"/>
              <w:spacing w:after="0" w:line="358" w:lineRule="exact"/>
              <w:ind w:firstLine="0"/>
              <w:jc w:val="both"/>
              <w:rPr>
                <w:sz w:val="24"/>
                <w:szCs w:val="24"/>
                <w:lang w:eastAsia="zh-CN"/>
              </w:rPr>
            </w:pPr>
            <w:r>
              <w:rPr>
                <w:sz w:val="24"/>
                <w:szCs w:val="24"/>
              </w:rPr>
              <w:t>失禁（平均每天</w:t>
            </w:r>
            <w:r>
              <w:rPr>
                <w:rFonts w:hint="eastAsia"/>
                <w:sz w:val="24"/>
                <w:szCs w:val="24"/>
              </w:rPr>
              <w:t>≥</w:t>
            </w:r>
            <w:r>
              <w:rPr>
                <w:sz w:val="24"/>
                <w:szCs w:val="24"/>
              </w:rPr>
              <w:t>1次或经常尿失禁，完全需要他人帮忙完成排尿行为；或留置导尿管）</w:t>
            </w:r>
          </w:p>
        </w:tc>
        <w:tc>
          <w:tcPr>
            <w:tcW w:w="1133" w:type="dxa"/>
            <w:vMerge w:val="restart"/>
            <w:tcBorders>
              <w:top w:val="single" w:color="auto" w:sz="4" w:space="0"/>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775" w:hRule="exact"/>
          <w:jc w:val="center"/>
        </w:trPr>
        <w:tc>
          <w:tcPr>
            <w:tcW w:w="692" w:type="dxa"/>
            <w:vMerge w:val="continue"/>
            <w:tcBorders>
              <w:left w:val="single" w:color="auto" w:sz="4" w:space="0"/>
            </w:tcBorders>
            <w:noWrap w:val="0"/>
            <w:vAlign w:val="center"/>
          </w:tcPr>
          <w:p>
            <w:pPr>
              <w:rPr>
                <w:sz w:val="24"/>
                <w:szCs w:val="24"/>
              </w:rPr>
            </w:pPr>
          </w:p>
        </w:tc>
        <w:tc>
          <w:tcPr>
            <w:tcW w:w="811" w:type="dxa"/>
            <w:vMerge w:val="continue"/>
            <w:tcBorders>
              <w:left w:val="single" w:color="auto" w:sz="4" w:space="0"/>
            </w:tcBorders>
            <w:noWrap w:val="0"/>
            <w:vAlign w:val="center"/>
          </w:tcPr>
          <w:p>
            <w:pPr>
              <w:jc w:val="center"/>
              <w:rPr>
                <w:sz w:val="24"/>
                <w:szCs w:val="24"/>
              </w:rPr>
            </w:pPr>
          </w:p>
        </w:tc>
        <w:tc>
          <w:tcPr>
            <w:tcW w:w="595" w:type="dxa"/>
            <w:tcBorders>
              <w:top w:val="single" w:color="auto" w:sz="4" w:space="0"/>
              <w:left w:val="single" w:color="auto" w:sz="4" w:space="0"/>
            </w:tcBorders>
            <w:noWrap w:val="0"/>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5</w:t>
            </w:r>
          </w:p>
        </w:tc>
        <w:tc>
          <w:tcPr>
            <w:tcW w:w="5688" w:type="dxa"/>
            <w:tcBorders>
              <w:top w:val="single" w:color="auto" w:sz="4" w:space="0"/>
              <w:left w:val="single" w:color="auto" w:sz="4" w:space="0"/>
            </w:tcBorders>
            <w:noWrap w:val="0"/>
            <w:vAlign w:val="center"/>
          </w:tcPr>
          <w:p>
            <w:pPr>
              <w:pStyle w:val="16"/>
              <w:spacing w:after="0" w:line="367" w:lineRule="exact"/>
              <w:ind w:firstLine="0"/>
              <w:jc w:val="both"/>
              <w:rPr>
                <w:sz w:val="24"/>
                <w:szCs w:val="24"/>
              </w:rPr>
            </w:pPr>
            <w:r>
              <w:rPr>
                <w:sz w:val="24"/>
                <w:szCs w:val="24"/>
              </w:rPr>
              <w:t>偶有失禁（每</w:t>
            </w:r>
            <w:r>
              <w:rPr>
                <w:rFonts w:ascii="Times New Roman" w:hAnsi="Times New Roman" w:eastAsia="Times New Roman" w:cs="Times New Roman"/>
                <w:sz w:val="24"/>
                <w:szCs w:val="24"/>
                <w:lang w:val="en-US" w:bidi="en-US"/>
              </w:rPr>
              <w:t>24h</w:t>
            </w:r>
            <w:r>
              <w:rPr>
                <w:rFonts w:hint="eastAsia"/>
                <w:sz w:val="24"/>
                <w:szCs w:val="24"/>
              </w:rPr>
              <w:t>&lt;</w:t>
            </w:r>
            <w:r>
              <w:rPr>
                <w:rFonts w:ascii="Times New Roman" w:hAnsi="Times New Roman" w:eastAsia="Times New Roman" w:cs="Times New Roman"/>
                <w:sz w:val="24"/>
                <w:szCs w:val="24"/>
                <w:lang w:val="en-US" w:bidi="en-US"/>
              </w:rPr>
              <w:t>l</w:t>
            </w:r>
            <w:r>
              <w:rPr>
                <w:sz w:val="24"/>
                <w:szCs w:val="24"/>
              </w:rPr>
              <w:t>次，但每周</w:t>
            </w:r>
            <w:r>
              <w:rPr>
                <w:rFonts w:ascii="Times New Roman" w:hAnsi="Times New Roman" w:eastAsia="Times New Roman" w:cs="Times New Roman"/>
                <w:sz w:val="24"/>
                <w:szCs w:val="24"/>
              </w:rPr>
              <w:t>＞1</w:t>
            </w:r>
            <w:r>
              <w:rPr>
                <w:sz w:val="24"/>
                <w:szCs w:val="24"/>
              </w:rPr>
              <w:t>次），或需要他人提示）</w:t>
            </w:r>
          </w:p>
        </w:tc>
        <w:tc>
          <w:tcPr>
            <w:tcW w:w="1133" w:type="dxa"/>
            <w:vMerge w:val="continue"/>
            <w:tcBorders>
              <w:left w:val="single" w:color="auto" w:sz="4" w:space="0"/>
              <w:right w:val="single" w:color="auto" w:sz="4" w:space="0"/>
            </w:tcBorders>
            <w:noWrap w:val="0"/>
            <w:vAlign w:val="top"/>
          </w:tcPr>
          <w:p>
            <w:pPr>
              <w:rPr>
                <w:sz w:val="24"/>
                <w:szCs w:val="24"/>
                <w:lang w:eastAsia="zh-TW"/>
              </w:rPr>
            </w:pPr>
          </w:p>
        </w:tc>
      </w:tr>
      <w:tr>
        <w:tblPrEx>
          <w:tblCellMar>
            <w:top w:w="0" w:type="dxa"/>
            <w:left w:w="10" w:type="dxa"/>
            <w:bottom w:w="0" w:type="dxa"/>
            <w:right w:w="10" w:type="dxa"/>
          </w:tblCellMar>
        </w:tblPrEx>
        <w:trPr>
          <w:trHeight w:val="729" w:hRule="exact"/>
          <w:jc w:val="center"/>
        </w:trPr>
        <w:tc>
          <w:tcPr>
            <w:tcW w:w="692" w:type="dxa"/>
            <w:vMerge w:val="continue"/>
            <w:tcBorders>
              <w:left w:val="single" w:color="auto" w:sz="4" w:space="0"/>
              <w:bottom w:val="single" w:color="auto" w:sz="4" w:space="0"/>
            </w:tcBorders>
            <w:noWrap w:val="0"/>
            <w:vAlign w:val="center"/>
          </w:tcPr>
          <w:p>
            <w:pPr>
              <w:rPr>
                <w:sz w:val="24"/>
                <w:szCs w:val="24"/>
                <w:lang w:eastAsia="zh-TW"/>
              </w:rPr>
            </w:pPr>
          </w:p>
        </w:tc>
        <w:tc>
          <w:tcPr>
            <w:tcW w:w="811" w:type="dxa"/>
            <w:vMerge w:val="continue"/>
            <w:tcBorders>
              <w:left w:val="single" w:color="auto" w:sz="4" w:space="0"/>
              <w:bottom w:val="single" w:color="auto" w:sz="4" w:space="0"/>
            </w:tcBorders>
            <w:noWrap w:val="0"/>
            <w:vAlign w:val="center"/>
          </w:tcPr>
          <w:p>
            <w:pPr>
              <w:jc w:val="center"/>
              <w:rPr>
                <w:sz w:val="24"/>
                <w:szCs w:val="24"/>
                <w:lang w:eastAsia="zh-TW"/>
              </w:rPr>
            </w:pPr>
          </w:p>
        </w:tc>
        <w:tc>
          <w:tcPr>
            <w:tcW w:w="595" w:type="dxa"/>
            <w:tcBorders>
              <w:top w:val="single" w:color="auto" w:sz="4" w:space="0"/>
              <w:left w:val="single" w:color="auto" w:sz="4" w:space="0"/>
              <w:bottom w:val="single" w:color="auto" w:sz="4" w:space="0"/>
            </w:tcBorders>
            <w:noWrap w:val="0"/>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10</w:t>
            </w:r>
          </w:p>
        </w:tc>
        <w:tc>
          <w:tcPr>
            <w:tcW w:w="5688" w:type="dxa"/>
            <w:tcBorders>
              <w:top w:val="single" w:color="auto" w:sz="4" w:space="0"/>
              <w:left w:val="single" w:color="auto" w:sz="4" w:space="0"/>
              <w:bottom w:val="single" w:color="auto" w:sz="4" w:space="0"/>
            </w:tcBorders>
            <w:noWrap w:val="0"/>
            <w:vAlign w:val="center"/>
          </w:tcPr>
          <w:p>
            <w:pPr>
              <w:pStyle w:val="16"/>
              <w:spacing w:after="0" w:line="240" w:lineRule="auto"/>
              <w:ind w:firstLine="0"/>
              <w:jc w:val="both"/>
              <w:rPr>
                <w:sz w:val="24"/>
                <w:szCs w:val="24"/>
              </w:rPr>
            </w:pPr>
            <w:r>
              <w:rPr>
                <w:sz w:val="24"/>
                <w:szCs w:val="24"/>
              </w:rPr>
              <w:t>能控制</w:t>
            </w:r>
          </w:p>
        </w:tc>
        <w:tc>
          <w:tcPr>
            <w:tcW w:w="1133" w:type="dxa"/>
            <w:vMerge w:val="continue"/>
            <w:tcBorders>
              <w:left w:val="single" w:color="auto" w:sz="4" w:space="0"/>
              <w:bottom w:val="single" w:color="auto" w:sz="4" w:space="0"/>
              <w:right w:val="single" w:color="auto" w:sz="4" w:space="0"/>
            </w:tcBorders>
            <w:noWrap w:val="0"/>
            <w:vAlign w:val="top"/>
          </w:tcPr>
          <w:p>
            <w:pPr>
              <w:rPr>
                <w:sz w:val="24"/>
                <w:szCs w:val="24"/>
              </w:rPr>
            </w:pPr>
          </w:p>
        </w:tc>
      </w:tr>
    </w:tbl>
    <w:p>
      <w:pPr>
        <w:sectPr>
          <w:footerReference r:id="rId5" w:type="first"/>
          <w:footerReference r:id="rId3" w:type="default"/>
          <w:footerReference r:id="rId4" w:type="even"/>
          <w:pgSz w:w="11900" w:h="16840"/>
          <w:pgMar w:top="2098" w:right="1474" w:bottom="1984" w:left="1587" w:header="0" w:footer="3" w:gutter="0"/>
          <w:pgBorders>
            <w:top w:val="none" w:sz="0" w:space="0"/>
            <w:left w:val="none" w:sz="0" w:space="0"/>
            <w:bottom w:val="none" w:sz="0" w:space="0"/>
            <w:right w:val="none" w:sz="0" w:space="0"/>
          </w:pgBorders>
          <w:cols w:space="720" w:num="1"/>
          <w:titlePg/>
          <w:docGrid w:linePitch="360" w:charSpace="0"/>
        </w:sectPr>
      </w:pPr>
    </w:p>
    <w:tbl>
      <w:tblPr>
        <w:tblStyle w:val="12"/>
        <w:tblW w:w="8919" w:type="dxa"/>
        <w:jc w:val="center"/>
        <w:tblLayout w:type="fixed"/>
        <w:tblCellMar>
          <w:top w:w="0" w:type="dxa"/>
          <w:left w:w="10" w:type="dxa"/>
          <w:bottom w:w="0" w:type="dxa"/>
          <w:right w:w="10" w:type="dxa"/>
        </w:tblCellMar>
      </w:tblPr>
      <w:tblGrid>
        <w:gridCol w:w="840"/>
        <w:gridCol w:w="663"/>
        <w:gridCol w:w="595"/>
        <w:gridCol w:w="5688"/>
        <w:gridCol w:w="1133"/>
      </w:tblGrid>
      <w:tr>
        <w:tblPrEx>
          <w:tblCellMar>
            <w:top w:w="0" w:type="dxa"/>
            <w:left w:w="10" w:type="dxa"/>
            <w:bottom w:w="0" w:type="dxa"/>
            <w:right w:w="10" w:type="dxa"/>
          </w:tblCellMar>
        </w:tblPrEx>
        <w:trPr>
          <w:trHeight w:val="561" w:hRule="exact"/>
          <w:jc w:val="center"/>
        </w:trPr>
        <w:tc>
          <w:tcPr>
            <w:tcW w:w="840" w:type="dxa"/>
            <w:tcBorders>
              <w:top w:val="single" w:color="auto" w:sz="4" w:space="0"/>
              <w:left w:val="single" w:color="auto" w:sz="4" w:space="0"/>
            </w:tcBorders>
            <w:noWrap w:val="0"/>
            <w:vAlign w:val="center"/>
          </w:tcPr>
          <w:p>
            <w:pPr>
              <w:pStyle w:val="16"/>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序号</w:t>
            </w:r>
          </w:p>
        </w:tc>
        <w:tc>
          <w:tcPr>
            <w:tcW w:w="663" w:type="dxa"/>
            <w:tcBorders>
              <w:top w:val="single" w:color="auto" w:sz="4" w:space="0"/>
              <w:left w:val="single" w:color="auto" w:sz="4" w:space="0"/>
            </w:tcBorders>
            <w:noWrap w:val="0"/>
            <w:vAlign w:val="center"/>
          </w:tcPr>
          <w:p>
            <w:pPr>
              <w:pStyle w:val="16"/>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指标</w:t>
            </w:r>
          </w:p>
        </w:tc>
        <w:tc>
          <w:tcPr>
            <w:tcW w:w="595" w:type="dxa"/>
            <w:tcBorders>
              <w:top w:val="single" w:color="auto" w:sz="4" w:space="0"/>
              <w:left w:val="single" w:color="auto" w:sz="4" w:space="0"/>
            </w:tcBorders>
            <w:noWrap w:val="0"/>
            <w:vAlign w:val="center"/>
          </w:tcPr>
          <w:p>
            <w:pPr>
              <w:pStyle w:val="16"/>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分值</w:t>
            </w:r>
          </w:p>
        </w:tc>
        <w:tc>
          <w:tcPr>
            <w:tcW w:w="5688" w:type="dxa"/>
            <w:tcBorders>
              <w:top w:val="single" w:color="auto" w:sz="4" w:space="0"/>
              <w:left w:val="single" w:color="auto" w:sz="4" w:space="0"/>
            </w:tcBorders>
            <w:noWrap w:val="0"/>
            <w:vAlign w:val="center"/>
          </w:tcPr>
          <w:p>
            <w:pPr>
              <w:pStyle w:val="16"/>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评估标准</w:t>
            </w:r>
          </w:p>
        </w:tc>
        <w:tc>
          <w:tcPr>
            <w:tcW w:w="1133" w:type="dxa"/>
            <w:tcBorders>
              <w:top w:val="single" w:color="auto" w:sz="4" w:space="0"/>
              <w:left w:val="single" w:color="auto" w:sz="4" w:space="0"/>
              <w:right w:val="single" w:color="auto" w:sz="4" w:space="0"/>
            </w:tcBorders>
            <w:noWrap w:val="0"/>
            <w:vAlign w:val="center"/>
          </w:tcPr>
          <w:p>
            <w:pPr>
              <w:pStyle w:val="16"/>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得分</w:t>
            </w:r>
          </w:p>
        </w:tc>
      </w:tr>
      <w:tr>
        <w:tblPrEx>
          <w:tblCellMar>
            <w:top w:w="0" w:type="dxa"/>
            <w:left w:w="10" w:type="dxa"/>
            <w:bottom w:w="0" w:type="dxa"/>
            <w:right w:w="10" w:type="dxa"/>
          </w:tblCellMar>
        </w:tblPrEx>
        <w:trPr>
          <w:trHeight w:val="454" w:hRule="exact"/>
          <w:jc w:val="center"/>
        </w:trPr>
        <w:tc>
          <w:tcPr>
            <w:tcW w:w="840" w:type="dxa"/>
            <w:vMerge w:val="restart"/>
            <w:tcBorders>
              <w:top w:val="single" w:color="auto" w:sz="4" w:space="0"/>
              <w:left w:val="single" w:color="auto" w:sz="4" w:space="0"/>
            </w:tcBorders>
            <w:noWrap w:val="0"/>
            <w:vAlign w:val="center"/>
          </w:tcPr>
          <w:p>
            <w:pPr>
              <w:pStyle w:val="16"/>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B.1.6</w:t>
            </w:r>
          </w:p>
        </w:tc>
        <w:tc>
          <w:tcPr>
            <w:tcW w:w="663" w:type="dxa"/>
            <w:vMerge w:val="restart"/>
            <w:tcBorders>
              <w:top w:val="single" w:color="auto" w:sz="4" w:space="0"/>
              <w:left w:val="single" w:color="auto" w:sz="4" w:space="0"/>
            </w:tcBorders>
            <w:noWrap w:val="0"/>
            <w:vAlign w:val="center"/>
          </w:tcPr>
          <w:p>
            <w:pPr>
              <w:pStyle w:val="16"/>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用厕</w:t>
            </w:r>
          </w:p>
        </w:tc>
        <w:tc>
          <w:tcPr>
            <w:tcW w:w="595" w:type="dxa"/>
            <w:tcBorders>
              <w:top w:val="single" w:color="auto" w:sz="4" w:space="0"/>
              <w:left w:val="single" w:color="auto" w:sz="4" w:space="0"/>
            </w:tcBorders>
            <w:noWrap w:val="0"/>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0</w:t>
            </w:r>
          </w:p>
        </w:tc>
        <w:tc>
          <w:tcPr>
            <w:tcW w:w="5688" w:type="dxa"/>
            <w:tcBorders>
              <w:top w:val="single" w:color="auto" w:sz="4" w:space="0"/>
              <w:left w:val="single" w:color="auto" w:sz="4" w:space="0"/>
            </w:tcBorders>
            <w:noWrap w:val="0"/>
            <w:vAlign w:val="center"/>
          </w:tcPr>
          <w:p>
            <w:pPr>
              <w:pStyle w:val="16"/>
              <w:spacing w:after="0" w:line="240" w:lineRule="auto"/>
              <w:ind w:firstLine="0"/>
              <w:jc w:val="both"/>
              <w:rPr>
                <w:sz w:val="24"/>
                <w:szCs w:val="24"/>
              </w:rPr>
            </w:pPr>
            <w:r>
              <w:rPr>
                <w:sz w:val="24"/>
                <w:szCs w:val="24"/>
              </w:rPr>
              <w:t>需要极大地帮助或完全依赖他人</w:t>
            </w:r>
          </w:p>
        </w:tc>
        <w:tc>
          <w:tcPr>
            <w:tcW w:w="1133" w:type="dxa"/>
            <w:vMerge w:val="restart"/>
            <w:tcBorders>
              <w:top w:val="single" w:color="auto" w:sz="4" w:space="0"/>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476" w:hRule="exact"/>
          <w:jc w:val="center"/>
        </w:trPr>
        <w:tc>
          <w:tcPr>
            <w:tcW w:w="840" w:type="dxa"/>
            <w:vMerge w:val="continue"/>
            <w:tcBorders>
              <w:left w:val="single" w:color="auto" w:sz="4" w:space="0"/>
            </w:tcBorders>
            <w:noWrap w:val="0"/>
            <w:vAlign w:val="center"/>
          </w:tcPr>
          <w:p>
            <w:pPr>
              <w:jc w:val="center"/>
              <w:rPr>
                <w:rFonts w:ascii="黑体" w:hAnsi="黑体" w:eastAsia="黑体"/>
                <w:b w:val="0"/>
                <w:bCs w:val="0"/>
                <w:kern w:val="21"/>
                <w:sz w:val="24"/>
                <w:szCs w:val="24"/>
              </w:rPr>
            </w:pPr>
          </w:p>
        </w:tc>
        <w:tc>
          <w:tcPr>
            <w:tcW w:w="663" w:type="dxa"/>
            <w:vMerge w:val="continue"/>
            <w:tcBorders>
              <w:left w:val="single" w:color="auto" w:sz="4" w:space="0"/>
            </w:tcBorders>
            <w:noWrap w:val="0"/>
            <w:vAlign w:val="center"/>
          </w:tcPr>
          <w:p>
            <w:pPr>
              <w:jc w:val="center"/>
              <w:rPr>
                <w:rFonts w:ascii="黑体" w:hAnsi="黑体" w:eastAsia="黑体"/>
                <w:b w:val="0"/>
                <w:bCs w:val="0"/>
                <w:kern w:val="21"/>
                <w:sz w:val="24"/>
                <w:szCs w:val="24"/>
              </w:rPr>
            </w:pPr>
          </w:p>
        </w:tc>
        <w:tc>
          <w:tcPr>
            <w:tcW w:w="595" w:type="dxa"/>
            <w:tcBorders>
              <w:top w:val="single" w:color="auto" w:sz="4" w:space="0"/>
              <w:left w:val="single" w:color="auto" w:sz="4" w:space="0"/>
            </w:tcBorders>
            <w:noWrap w:val="0"/>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5</w:t>
            </w:r>
          </w:p>
        </w:tc>
        <w:tc>
          <w:tcPr>
            <w:tcW w:w="5688" w:type="dxa"/>
            <w:tcBorders>
              <w:top w:val="single" w:color="auto" w:sz="4" w:space="0"/>
              <w:left w:val="single" w:color="auto" w:sz="4" w:space="0"/>
            </w:tcBorders>
            <w:noWrap w:val="0"/>
            <w:vAlign w:val="center"/>
          </w:tcPr>
          <w:p>
            <w:pPr>
              <w:pStyle w:val="16"/>
              <w:spacing w:after="0" w:line="240" w:lineRule="auto"/>
              <w:ind w:firstLine="0"/>
              <w:jc w:val="both"/>
              <w:rPr>
                <w:sz w:val="24"/>
                <w:szCs w:val="24"/>
              </w:rPr>
            </w:pPr>
            <w:r>
              <w:rPr>
                <w:sz w:val="24"/>
                <w:szCs w:val="24"/>
              </w:rPr>
              <w:t>需部分帮助（需他人帮忙整理衣裤、坐上/蹲上便器等）</w:t>
            </w:r>
          </w:p>
        </w:tc>
        <w:tc>
          <w:tcPr>
            <w:tcW w:w="1133" w:type="dxa"/>
            <w:vMerge w:val="continue"/>
            <w:tcBorders>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491" w:hRule="exact"/>
          <w:jc w:val="center"/>
        </w:trPr>
        <w:tc>
          <w:tcPr>
            <w:tcW w:w="840" w:type="dxa"/>
            <w:vMerge w:val="continue"/>
            <w:tcBorders>
              <w:left w:val="single" w:color="auto" w:sz="4" w:space="0"/>
            </w:tcBorders>
            <w:noWrap w:val="0"/>
            <w:vAlign w:val="center"/>
          </w:tcPr>
          <w:p>
            <w:pPr>
              <w:jc w:val="center"/>
              <w:rPr>
                <w:rFonts w:ascii="黑体" w:hAnsi="黑体" w:eastAsia="黑体"/>
                <w:b w:val="0"/>
                <w:bCs w:val="0"/>
                <w:kern w:val="21"/>
                <w:sz w:val="24"/>
                <w:szCs w:val="24"/>
              </w:rPr>
            </w:pPr>
          </w:p>
        </w:tc>
        <w:tc>
          <w:tcPr>
            <w:tcW w:w="663" w:type="dxa"/>
            <w:vMerge w:val="continue"/>
            <w:tcBorders>
              <w:left w:val="single" w:color="auto" w:sz="4" w:space="0"/>
            </w:tcBorders>
            <w:noWrap w:val="0"/>
            <w:vAlign w:val="center"/>
          </w:tcPr>
          <w:p>
            <w:pPr>
              <w:jc w:val="center"/>
              <w:rPr>
                <w:rFonts w:ascii="黑体" w:hAnsi="黑体" w:eastAsia="黑体"/>
                <w:b w:val="0"/>
                <w:bCs w:val="0"/>
                <w:kern w:val="21"/>
                <w:sz w:val="24"/>
                <w:szCs w:val="24"/>
              </w:rPr>
            </w:pPr>
          </w:p>
        </w:tc>
        <w:tc>
          <w:tcPr>
            <w:tcW w:w="595" w:type="dxa"/>
            <w:tcBorders>
              <w:top w:val="single" w:color="auto" w:sz="4" w:space="0"/>
              <w:left w:val="single" w:color="auto" w:sz="4" w:space="0"/>
            </w:tcBorders>
            <w:noWrap w:val="0"/>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10</w:t>
            </w:r>
          </w:p>
        </w:tc>
        <w:tc>
          <w:tcPr>
            <w:tcW w:w="5688" w:type="dxa"/>
            <w:tcBorders>
              <w:top w:val="single" w:color="auto" w:sz="4" w:space="0"/>
              <w:left w:val="single" w:color="auto" w:sz="4" w:space="0"/>
            </w:tcBorders>
            <w:noWrap w:val="0"/>
            <w:vAlign w:val="center"/>
          </w:tcPr>
          <w:p>
            <w:pPr>
              <w:pStyle w:val="16"/>
              <w:spacing w:after="0" w:line="240" w:lineRule="auto"/>
              <w:ind w:firstLine="0"/>
              <w:jc w:val="both"/>
              <w:rPr>
                <w:sz w:val="24"/>
                <w:szCs w:val="24"/>
              </w:rPr>
            </w:pPr>
            <w:r>
              <w:rPr>
                <w:sz w:val="24"/>
                <w:szCs w:val="24"/>
              </w:rPr>
              <w:t>自理（能够使用厕纸、穿脱裤子等）</w:t>
            </w:r>
          </w:p>
        </w:tc>
        <w:tc>
          <w:tcPr>
            <w:tcW w:w="1133" w:type="dxa"/>
            <w:vMerge w:val="continue"/>
            <w:tcBorders>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514" w:hRule="exact"/>
          <w:jc w:val="center"/>
        </w:trPr>
        <w:tc>
          <w:tcPr>
            <w:tcW w:w="840" w:type="dxa"/>
            <w:vMerge w:val="restart"/>
            <w:tcBorders>
              <w:top w:val="single" w:color="auto" w:sz="4" w:space="0"/>
              <w:left w:val="single" w:color="auto" w:sz="4" w:space="0"/>
            </w:tcBorders>
            <w:noWrap w:val="0"/>
            <w:vAlign w:val="center"/>
          </w:tcPr>
          <w:p>
            <w:pPr>
              <w:pStyle w:val="16"/>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B.1.7</w:t>
            </w:r>
          </w:p>
        </w:tc>
        <w:tc>
          <w:tcPr>
            <w:tcW w:w="663" w:type="dxa"/>
            <w:vMerge w:val="restart"/>
            <w:tcBorders>
              <w:top w:val="single" w:color="auto" w:sz="4" w:space="0"/>
              <w:left w:val="single" w:color="auto" w:sz="4" w:space="0"/>
            </w:tcBorders>
            <w:noWrap w:val="0"/>
            <w:vAlign w:val="center"/>
          </w:tcPr>
          <w:p>
            <w:pPr>
              <w:pStyle w:val="16"/>
              <w:spacing w:after="0" w:line="367" w:lineRule="exact"/>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平地</w:t>
            </w:r>
          </w:p>
          <w:p>
            <w:pPr>
              <w:pStyle w:val="16"/>
              <w:spacing w:after="0" w:line="367" w:lineRule="exact"/>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行走</w:t>
            </w:r>
          </w:p>
        </w:tc>
        <w:tc>
          <w:tcPr>
            <w:tcW w:w="595" w:type="dxa"/>
            <w:tcBorders>
              <w:top w:val="single" w:color="auto" w:sz="4" w:space="0"/>
              <w:left w:val="single" w:color="auto" w:sz="4" w:space="0"/>
            </w:tcBorders>
            <w:noWrap w:val="0"/>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0</w:t>
            </w:r>
          </w:p>
        </w:tc>
        <w:tc>
          <w:tcPr>
            <w:tcW w:w="5688" w:type="dxa"/>
            <w:tcBorders>
              <w:top w:val="single" w:color="auto" w:sz="4" w:space="0"/>
              <w:left w:val="single" w:color="auto" w:sz="4" w:space="0"/>
            </w:tcBorders>
            <w:noWrap w:val="0"/>
            <w:vAlign w:val="center"/>
          </w:tcPr>
          <w:p>
            <w:pPr>
              <w:pStyle w:val="16"/>
              <w:spacing w:after="0" w:line="240" w:lineRule="auto"/>
              <w:ind w:firstLine="0"/>
              <w:jc w:val="both"/>
              <w:rPr>
                <w:sz w:val="24"/>
                <w:szCs w:val="24"/>
              </w:rPr>
            </w:pPr>
            <w:r>
              <w:rPr>
                <w:sz w:val="24"/>
                <w:szCs w:val="24"/>
              </w:rPr>
              <w:t>卧床不起、不能步行、移动</w:t>
            </w:r>
            <w:r>
              <w:rPr>
                <w:rFonts w:hint="eastAsia"/>
                <w:sz w:val="24"/>
                <w:szCs w:val="24"/>
                <w:lang w:eastAsia="zh-CN"/>
              </w:rPr>
              <w:t>，</w:t>
            </w:r>
            <w:r>
              <w:rPr>
                <w:sz w:val="24"/>
                <w:szCs w:val="24"/>
              </w:rPr>
              <w:t>需要完全帮助</w:t>
            </w:r>
          </w:p>
        </w:tc>
        <w:tc>
          <w:tcPr>
            <w:tcW w:w="1133" w:type="dxa"/>
            <w:vMerge w:val="restart"/>
            <w:tcBorders>
              <w:top w:val="single" w:color="auto" w:sz="4" w:space="0"/>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697" w:hRule="exact"/>
          <w:jc w:val="center"/>
        </w:trPr>
        <w:tc>
          <w:tcPr>
            <w:tcW w:w="840" w:type="dxa"/>
            <w:vMerge w:val="continue"/>
            <w:tcBorders>
              <w:left w:val="single" w:color="auto" w:sz="4" w:space="0"/>
            </w:tcBorders>
            <w:noWrap w:val="0"/>
            <w:vAlign w:val="center"/>
          </w:tcPr>
          <w:p>
            <w:pPr>
              <w:jc w:val="center"/>
              <w:rPr>
                <w:rFonts w:ascii="黑体" w:hAnsi="黑体" w:eastAsia="黑体"/>
                <w:b w:val="0"/>
                <w:bCs w:val="0"/>
                <w:kern w:val="21"/>
                <w:sz w:val="24"/>
                <w:szCs w:val="24"/>
              </w:rPr>
            </w:pPr>
          </w:p>
        </w:tc>
        <w:tc>
          <w:tcPr>
            <w:tcW w:w="663" w:type="dxa"/>
            <w:vMerge w:val="continue"/>
            <w:tcBorders>
              <w:left w:val="single" w:color="auto" w:sz="4" w:space="0"/>
            </w:tcBorders>
            <w:noWrap w:val="0"/>
            <w:vAlign w:val="center"/>
          </w:tcPr>
          <w:p>
            <w:pPr>
              <w:jc w:val="center"/>
              <w:rPr>
                <w:rFonts w:ascii="黑体" w:hAnsi="黑体" w:eastAsia="黑体"/>
                <w:b w:val="0"/>
                <w:bCs w:val="0"/>
                <w:kern w:val="21"/>
                <w:sz w:val="24"/>
                <w:szCs w:val="24"/>
              </w:rPr>
            </w:pPr>
          </w:p>
        </w:tc>
        <w:tc>
          <w:tcPr>
            <w:tcW w:w="595" w:type="dxa"/>
            <w:tcBorders>
              <w:top w:val="single" w:color="auto" w:sz="4" w:space="0"/>
              <w:left w:val="single" w:color="auto" w:sz="4" w:space="0"/>
            </w:tcBorders>
            <w:noWrap w:val="0"/>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5</w:t>
            </w:r>
          </w:p>
        </w:tc>
        <w:tc>
          <w:tcPr>
            <w:tcW w:w="5688" w:type="dxa"/>
            <w:tcBorders>
              <w:top w:val="single" w:color="auto" w:sz="4" w:space="0"/>
              <w:left w:val="single" w:color="auto" w:sz="4" w:space="0"/>
            </w:tcBorders>
            <w:noWrap w:val="0"/>
            <w:vAlign w:val="center"/>
          </w:tcPr>
          <w:p>
            <w:pPr>
              <w:pStyle w:val="16"/>
              <w:spacing w:after="0" w:line="362" w:lineRule="exact"/>
              <w:ind w:firstLine="0"/>
              <w:jc w:val="both"/>
              <w:rPr>
                <w:sz w:val="24"/>
                <w:szCs w:val="24"/>
              </w:rPr>
            </w:pPr>
            <w:r>
              <w:rPr>
                <w:sz w:val="24"/>
                <w:szCs w:val="24"/>
              </w:rPr>
              <w:t>在较大程度上依赖他人搀扶（</w:t>
            </w:r>
            <w:r>
              <w:rPr>
                <w:rFonts w:hint="eastAsia" w:ascii="微软雅黑" w:hAnsi="微软雅黑" w:eastAsia="微软雅黑" w:cs="微软雅黑"/>
                <w:sz w:val="24"/>
                <w:szCs w:val="24"/>
              </w:rPr>
              <w:t>≥</w:t>
            </w:r>
            <w:r>
              <w:rPr>
                <w:rFonts w:ascii="Times New Roman" w:hAnsi="Times New Roman" w:eastAsia="Times New Roman" w:cs="Times New Roman"/>
                <w:sz w:val="24"/>
                <w:szCs w:val="24"/>
              </w:rPr>
              <w:t>2</w:t>
            </w:r>
            <w:r>
              <w:rPr>
                <w:sz w:val="24"/>
                <w:szCs w:val="24"/>
              </w:rPr>
              <w:t>人）或依赖他人帮助使用轮椅等辅助工具才能移动</w:t>
            </w:r>
          </w:p>
        </w:tc>
        <w:tc>
          <w:tcPr>
            <w:tcW w:w="1133" w:type="dxa"/>
            <w:vMerge w:val="continue"/>
            <w:tcBorders>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850" w:hRule="exact"/>
          <w:jc w:val="center"/>
        </w:trPr>
        <w:tc>
          <w:tcPr>
            <w:tcW w:w="840" w:type="dxa"/>
            <w:vMerge w:val="continue"/>
            <w:tcBorders>
              <w:left w:val="single" w:color="auto" w:sz="4" w:space="0"/>
            </w:tcBorders>
            <w:noWrap w:val="0"/>
            <w:vAlign w:val="center"/>
          </w:tcPr>
          <w:p>
            <w:pPr>
              <w:jc w:val="center"/>
              <w:rPr>
                <w:rFonts w:ascii="黑体" w:hAnsi="黑体" w:eastAsia="黑体"/>
                <w:b w:val="0"/>
                <w:bCs w:val="0"/>
                <w:kern w:val="21"/>
                <w:sz w:val="24"/>
                <w:szCs w:val="24"/>
              </w:rPr>
            </w:pPr>
          </w:p>
        </w:tc>
        <w:tc>
          <w:tcPr>
            <w:tcW w:w="663" w:type="dxa"/>
            <w:vMerge w:val="continue"/>
            <w:tcBorders>
              <w:left w:val="single" w:color="auto" w:sz="4" w:space="0"/>
            </w:tcBorders>
            <w:noWrap w:val="0"/>
            <w:vAlign w:val="center"/>
          </w:tcPr>
          <w:p>
            <w:pPr>
              <w:jc w:val="center"/>
              <w:rPr>
                <w:rFonts w:ascii="黑体" w:hAnsi="黑体" w:eastAsia="黑体"/>
                <w:b w:val="0"/>
                <w:bCs w:val="0"/>
                <w:kern w:val="21"/>
                <w:sz w:val="24"/>
                <w:szCs w:val="24"/>
              </w:rPr>
            </w:pPr>
          </w:p>
        </w:tc>
        <w:tc>
          <w:tcPr>
            <w:tcW w:w="595" w:type="dxa"/>
            <w:tcBorders>
              <w:top w:val="single" w:color="auto" w:sz="4" w:space="0"/>
              <w:left w:val="single" w:color="auto" w:sz="4" w:space="0"/>
            </w:tcBorders>
            <w:noWrap w:val="0"/>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10</w:t>
            </w:r>
          </w:p>
        </w:tc>
        <w:tc>
          <w:tcPr>
            <w:tcW w:w="5688" w:type="dxa"/>
            <w:tcBorders>
              <w:top w:val="single" w:color="auto" w:sz="4" w:space="0"/>
              <w:left w:val="single" w:color="auto" w:sz="4" w:space="0"/>
            </w:tcBorders>
            <w:noWrap w:val="0"/>
            <w:vAlign w:val="center"/>
          </w:tcPr>
          <w:p>
            <w:pPr>
              <w:pStyle w:val="16"/>
              <w:spacing w:after="0" w:line="372" w:lineRule="exact"/>
              <w:ind w:firstLine="0"/>
              <w:jc w:val="both"/>
              <w:rPr>
                <w:sz w:val="24"/>
                <w:szCs w:val="24"/>
              </w:rPr>
            </w:pPr>
            <w:r>
              <w:rPr>
                <w:sz w:val="24"/>
                <w:szCs w:val="24"/>
              </w:rPr>
              <w:t>需少量帮助（需</w:t>
            </w:r>
            <w:r>
              <w:rPr>
                <w:rFonts w:ascii="Times New Roman" w:hAnsi="Times New Roman" w:eastAsia="Times New Roman" w:cs="Times New Roman"/>
                <w:sz w:val="24"/>
                <w:szCs w:val="24"/>
              </w:rPr>
              <w:t>1</w:t>
            </w:r>
            <w:r>
              <w:rPr>
                <w:sz w:val="24"/>
                <w:szCs w:val="24"/>
              </w:rPr>
              <w:t>人搀扶或需他人在旁提示或在他人帮助下使用辅助工具）</w:t>
            </w:r>
          </w:p>
        </w:tc>
        <w:tc>
          <w:tcPr>
            <w:tcW w:w="1133" w:type="dxa"/>
            <w:vMerge w:val="continue"/>
            <w:tcBorders>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705" w:hRule="exact"/>
          <w:jc w:val="center"/>
        </w:trPr>
        <w:tc>
          <w:tcPr>
            <w:tcW w:w="840" w:type="dxa"/>
            <w:vMerge w:val="continue"/>
            <w:tcBorders>
              <w:left w:val="single" w:color="auto" w:sz="4" w:space="0"/>
            </w:tcBorders>
            <w:noWrap w:val="0"/>
            <w:vAlign w:val="center"/>
          </w:tcPr>
          <w:p>
            <w:pPr>
              <w:jc w:val="center"/>
              <w:rPr>
                <w:rFonts w:ascii="黑体" w:hAnsi="黑体" w:eastAsia="黑体"/>
                <w:b w:val="0"/>
                <w:bCs w:val="0"/>
                <w:kern w:val="21"/>
                <w:sz w:val="24"/>
                <w:szCs w:val="24"/>
              </w:rPr>
            </w:pPr>
          </w:p>
        </w:tc>
        <w:tc>
          <w:tcPr>
            <w:tcW w:w="663" w:type="dxa"/>
            <w:vMerge w:val="continue"/>
            <w:tcBorders>
              <w:left w:val="single" w:color="auto" w:sz="4" w:space="0"/>
            </w:tcBorders>
            <w:noWrap w:val="0"/>
            <w:vAlign w:val="center"/>
          </w:tcPr>
          <w:p>
            <w:pPr>
              <w:jc w:val="center"/>
              <w:rPr>
                <w:rFonts w:ascii="黑体" w:hAnsi="黑体" w:eastAsia="黑体"/>
                <w:b w:val="0"/>
                <w:bCs w:val="0"/>
                <w:kern w:val="21"/>
                <w:sz w:val="24"/>
                <w:szCs w:val="24"/>
              </w:rPr>
            </w:pPr>
          </w:p>
        </w:tc>
        <w:tc>
          <w:tcPr>
            <w:tcW w:w="595" w:type="dxa"/>
            <w:tcBorders>
              <w:top w:val="single" w:color="auto" w:sz="4" w:space="0"/>
              <w:left w:val="single" w:color="auto" w:sz="4" w:space="0"/>
            </w:tcBorders>
            <w:noWrap w:val="0"/>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15</w:t>
            </w:r>
          </w:p>
        </w:tc>
        <w:tc>
          <w:tcPr>
            <w:tcW w:w="5688" w:type="dxa"/>
            <w:tcBorders>
              <w:top w:val="single" w:color="auto" w:sz="4" w:space="0"/>
              <w:left w:val="single" w:color="auto" w:sz="4" w:space="0"/>
            </w:tcBorders>
            <w:noWrap w:val="0"/>
            <w:vAlign w:val="center"/>
          </w:tcPr>
          <w:p>
            <w:pPr>
              <w:pStyle w:val="16"/>
              <w:spacing w:after="0" w:line="350" w:lineRule="exact"/>
              <w:ind w:firstLine="0"/>
              <w:jc w:val="both"/>
              <w:rPr>
                <w:sz w:val="24"/>
                <w:szCs w:val="24"/>
              </w:rPr>
            </w:pPr>
            <w:r>
              <w:rPr>
                <w:sz w:val="24"/>
                <w:szCs w:val="24"/>
              </w:rPr>
              <w:t>独立步行（自行使用辅助工具，在家及附近等日常生活活动范围内独立步行）</w:t>
            </w:r>
          </w:p>
        </w:tc>
        <w:tc>
          <w:tcPr>
            <w:tcW w:w="1133" w:type="dxa"/>
            <w:vMerge w:val="continue"/>
            <w:tcBorders>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462" w:hRule="exact"/>
          <w:jc w:val="center"/>
        </w:trPr>
        <w:tc>
          <w:tcPr>
            <w:tcW w:w="840" w:type="dxa"/>
            <w:vMerge w:val="restart"/>
            <w:tcBorders>
              <w:top w:val="single" w:color="auto" w:sz="4" w:space="0"/>
              <w:left w:val="single" w:color="auto" w:sz="4" w:space="0"/>
            </w:tcBorders>
            <w:noWrap w:val="0"/>
            <w:vAlign w:val="center"/>
          </w:tcPr>
          <w:p>
            <w:pPr>
              <w:pStyle w:val="16"/>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B.1.8</w:t>
            </w:r>
          </w:p>
        </w:tc>
        <w:tc>
          <w:tcPr>
            <w:tcW w:w="663" w:type="dxa"/>
            <w:vMerge w:val="restart"/>
            <w:tcBorders>
              <w:top w:val="single" w:color="auto" w:sz="4" w:space="0"/>
              <w:left w:val="single" w:color="auto" w:sz="4" w:space="0"/>
            </w:tcBorders>
            <w:noWrap w:val="0"/>
            <w:vAlign w:val="center"/>
          </w:tcPr>
          <w:p>
            <w:pPr>
              <w:pStyle w:val="16"/>
              <w:spacing w:after="0" w:line="367" w:lineRule="exact"/>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床椅</w:t>
            </w:r>
          </w:p>
          <w:p>
            <w:pPr>
              <w:pStyle w:val="16"/>
              <w:spacing w:after="0" w:line="367" w:lineRule="exact"/>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转移</w:t>
            </w:r>
          </w:p>
        </w:tc>
        <w:tc>
          <w:tcPr>
            <w:tcW w:w="595" w:type="dxa"/>
            <w:tcBorders>
              <w:top w:val="single" w:color="auto" w:sz="4" w:space="0"/>
              <w:left w:val="single" w:color="auto" w:sz="4" w:space="0"/>
            </w:tcBorders>
            <w:noWrap w:val="0"/>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0</w:t>
            </w:r>
          </w:p>
        </w:tc>
        <w:tc>
          <w:tcPr>
            <w:tcW w:w="5688" w:type="dxa"/>
            <w:tcBorders>
              <w:top w:val="single" w:color="auto" w:sz="4" w:space="0"/>
              <w:left w:val="single" w:color="auto" w:sz="4" w:space="0"/>
            </w:tcBorders>
            <w:noWrap w:val="0"/>
            <w:vAlign w:val="center"/>
          </w:tcPr>
          <w:p>
            <w:pPr>
              <w:pStyle w:val="16"/>
              <w:spacing w:after="0" w:line="240" w:lineRule="auto"/>
              <w:ind w:firstLine="0"/>
              <w:jc w:val="both"/>
              <w:rPr>
                <w:sz w:val="24"/>
                <w:szCs w:val="24"/>
              </w:rPr>
            </w:pPr>
            <w:r>
              <w:rPr>
                <w:sz w:val="24"/>
                <w:szCs w:val="24"/>
              </w:rPr>
              <w:t>完全依赖他人，不能坐</w:t>
            </w:r>
          </w:p>
        </w:tc>
        <w:tc>
          <w:tcPr>
            <w:tcW w:w="1133" w:type="dxa"/>
            <w:vMerge w:val="restart"/>
            <w:tcBorders>
              <w:top w:val="single" w:color="auto" w:sz="4" w:space="0"/>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439" w:hRule="exact"/>
          <w:jc w:val="center"/>
        </w:trPr>
        <w:tc>
          <w:tcPr>
            <w:tcW w:w="840" w:type="dxa"/>
            <w:vMerge w:val="continue"/>
            <w:tcBorders>
              <w:left w:val="single" w:color="auto" w:sz="4" w:space="0"/>
            </w:tcBorders>
            <w:noWrap w:val="0"/>
            <w:vAlign w:val="center"/>
          </w:tcPr>
          <w:p>
            <w:pPr>
              <w:jc w:val="center"/>
              <w:rPr>
                <w:rFonts w:ascii="黑体" w:hAnsi="黑体" w:eastAsia="黑体"/>
                <w:b w:val="0"/>
                <w:bCs w:val="0"/>
                <w:kern w:val="21"/>
                <w:sz w:val="24"/>
                <w:szCs w:val="24"/>
              </w:rPr>
            </w:pPr>
          </w:p>
        </w:tc>
        <w:tc>
          <w:tcPr>
            <w:tcW w:w="663" w:type="dxa"/>
            <w:vMerge w:val="continue"/>
            <w:tcBorders>
              <w:left w:val="single" w:color="auto" w:sz="4" w:space="0"/>
            </w:tcBorders>
            <w:noWrap w:val="0"/>
            <w:vAlign w:val="center"/>
          </w:tcPr>
          <w:p>
            <w:pPr>
              <w:jc w:val="center"/>
              <w:rPr>
                <w:rFonts w:ascii="黑体" w:hAnsi="黑体" w:eastAsia="黑体"/>
                <w:b w:val="0"/>
                <w:bCs w:val="0"/>
                <w:kern w:val="21"/>
                <w:sz w:val="24"/>
                <w:szCs w:val="24"/>
              </w:rPr>
            </w:pPr>
          </w:p>
        </w:tc>
        <w:tc>
          <w:tcPr>
            <w:tcW w:w="595" w:type="dxa"/>
            <w:tcBorders>
              <w:top w:val="single" w:color="auto" w:sz="4" w:space="0"/>
              <w:left w:val="single" w:color="auto" w:sz="4" w:space="0"/>
            </w:tcBorders>
            <w:noWrap w:val="0"/>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5</w:t>
            </w:r>
          </w:p>
        </w:tc>
        <w:tc>
          <w:tcPr>
            <w:tcW w:w="5688" w:type="dxa"/>
            <w:tcBorders>
              <w:top w:val="single" w:color="auto" w:sz="4" w:space="0"/>
              <w:left w:val="single" w:color="auto" w:sz="4" w:space="0"/>
            </w:tcBorders>
            <w:noWrap w:val="0"/>
            <w:vAlign w:val="center"/>
          </w:tcPr>
          <w:p>
            <w:pPr>
              <w:pStyle w:val="16"/>
              <w:spacing w:after="0" w:line="240" w:lineRule="auto"/>
              <w:ind w:firstLine="0"/>
              <w:jc w:val="both"/>
              <w:rPr>
                <w:sz w:val="24"/>
                <w:szCs w:val="24"/>
              </w:rPr>
            </w:pPr>
            <w:r>
              <w:rPr>
                <w:sz w:val="24"/>
                <w:szCs w:val="24"/>
              </w:rPr>
              <w:t>需大量帮助（至少</w:t>
            </w:r>
            <w:r>
              <w:rPr>
                <w:rFonts w:ascii="Times New Roman" w:hAnsi="Times New Roman" w:eastAsia="Times New Roman" w:cs="Times New Roman"/>
                <w:sz w:val="24"/>
                <w:szCs w:val="24"/>
              </w:rPr>
              <w:t>2</w:t>
            </w:r>
            <w:r>
              <w:rPr>
                <w:sz w:val="24"/>
                <w:szCs w:val="24"/>
              </w:rPr>
              <w:t>人，身体帮助），能坐</w:t>
            </w:r>
          </w:p>
        </w:tc>
        <w:tc>
          <w:tcPr>
            <w:tcW w:w="1133" w:type="dxa"/>
            <w:vMerge w:val="continue"/>
            <w:tcBorders>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730" w:hRule="exact"/>
          <w:jc w:val="center"/>
        </w:trPr>
        <w:tc>
          <w:tcPr>
            <w:tcW w:w="840" w:type="dxa"/>
            <w:vMerge w:val="continue"/>
            <w:tcBorders>
              <w:left w:val="single" w:color="auto" w:sz="4" w:space="0"/>
            </w:tcBorders>
            <w:noWrap w:val="0"/>
            <w:vAlign w:val="center"/>
          </w:tcPr>
          <w:p>
            <w:pPr>
              <w:jc w:val="center"/>
              <w:rPr>
                <w:rFonts w:ascii="黑体" w:hAnsi="黑体" w:eastAsia="黑体"/>
                <w:b w:val="0"/>
                <w:bCs w:val="0"/>
                <w:kern w:val="21"/>
                <w:sz w:val="24"/>
                <w:szCs w:val="24"/>
              </w:rPr>
            </w:pPr>
          </w:p>
        </w:tc>
        <w:tc>
          <w:tcPr>
            <w:tcW w:w="663" w:type="dxa"/>
            <w:vMerge w:val="continue"/>
            <w:tcBorders>
              <w:left w:val="single" w:color="auto" w:sz="4" w:space="0"/>
            </w:tcBorders>
            <w:noWrap w:val="0"/>
            <w:vAlign w:val="center"/>
          </w:tcPr>
          <w:p>
            <w:pPr>
              <w:jc w:val="center"/>
              <w:rPr>
                <w:rFonts w:ascii="黑体" w:hAnsi="黑体" w:eastAsia="黑体"/>
                <w:b w:val="0"/>
                <w:bCs w:val="0"/>
                <w:kern w:val="21"/>
                <w:sz w:val="24"/>
                <w:szCs w:val="24"/>
              </w:rPr>
            </w:pPr>
          </w:p>
        </w:tc>
        <w:tc>
          <w:tcPr>
            <w:tcW w:w="595" w:type="dxa"/>
            <w:tcBorders>
              <w:top w:val="single" w:color="auto" w:sz="4" w:space="0"/>
              <w:left w:val="single" w:color="auto" w:sz="4" w:space="0"/>
            </w:tcBorders>
            <w:noWrap w:val="0"/>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10</w:t>
            </w:r>
          </w:p>
        </w:tc>
        <w:tc>
          <w:tcPr>
            <w:tcW w:w="5688" w:type="dxa"/>
            <w:tcBorders>
              <w:top w:val="single" w:color="auto" w:sz="4" w:space="0"/>
              <w:left w:val="single" w:color="auto" w:sz="4" w:space="0"/>
            </w:tcBorders>
            <w:noWrap w:val="0"/>
            <w:vAlign w:val="center"/>
          </w:tcPr>
          <w:p>
            <w:pPr>
              <w:pStyle w:val="16"/>
              <w:spacing w:after="0" w:line="362" w:lineRule="exact"/>
              <w:ind w:firstLine="0"/>
              <w:jc w:val="both"/>
              <w:rPr>
                <w:sz w:val="24"/>
                <w:szCs w:val="24"/>
              </w:rPr>
            </w:pPr>
            <w:r>
              <w:rPr>
                <w:sz w:val="24"/>
                <w:szCs w:val="24"/>
              </w:rPr>
              <w:t>需少量帮助（</w:t>
            </w:r>
            <w:r>
              <w:rPr>
                <w:rFonts w:ascii="Times New Roman" w:hAnsi="Times New Roman" w:eastAsia="Times New Roman" w:cs="Times New Roman"/>
                <w:sz w:val="24"/>
                <w:szCs w:val="24"/>
              </w:rPr>
              <w:t>1</w:t>
            </w:r>
            <w:r>
              <w:rPr>
                <w:sz w:val="24"/>
                <w:szCs w:val="24"/>
              </w:rPr>
              <w:t>人搀扶或使用拐杖等辅助工具或扶着 墙、周围设施，转移时需他人在旁监护、提示）</w:t>
            </w:r>
          </w:p>
        </w:tc>
        <w:tc>
          <w:tcPr>
            <w:tcW w:w="1133" w:type="dxa"/>
            <w:vMerge w:val="continue"/>
            <w:tcBorders>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483" w:hRule="exact"/>
          <w:jc w:val="center"/>
        </w:trPr>
        <w:tc>
          <w:tcPr>
            <w:tcW w:w="840" w:type="dxa"/>
            <w:vMerge w:val="continue"/>
            <w:tcBorders>
              <w:left w:val="single" w:color="auto" w:sz="4" w:space="0"/>
            </w:tcBorders>
            <w:noWrap w:val="0"/>
            <w:vAlign w:val="center"/>
          </w:tcPr>
          <w:p>
            <w:pPr>
              <w:jc w:val="center"/>
              <w:rPr>
                <w:rFonts w:ascii="黑体" w:hAnsi="黑体" w:eastAsia="黑体"/>
                <w:b w:val="0"/>
                <w:bCs w:val="0"/>
                <w:kern w:val="21"/>
                <w:sz w:val="24"/>
                <w:szCs w:val="24"/>
              </w:rPr>
            </w:pPr>
          </w:p>
        </w:tc>
        <w:tc>
          <w:tcPr>
            <w:tcW w:w="663" w:type="dxa"/>
            <w:vMerge w:val="continue"/>
            <w:tcBorders>
              <w:left w:val="single" w:color="auto" w:sz="4" w:space="0"/>
            </w:tcBorders>
            <w:noWrap w:val="0"/>
            <w:vAlign w:val="center"/>
          </w:tcPr>
          <w:p>
            <w:pPr>
              <w:jc w:val="center"/>
              <w:rPr>
                <w:rFonts w:ascii="黑体" w:hAnsi="黑体" w:eastAsia="黑体"/>
                <w:b w:val="0"/>
                <w:bCs w:val="0"/>
                <w:kern w:val="21"/>
                <w:sz w:val="24"/>
                <w:szCs w:val="24"/>
              </w:rPr>
            </w:pPr>
          </w:p>
        </w:tc>
        <w:tc>
          <w:tcPr>
            <w:tcW w:w="595" w:type="dxa"/>
            <w:tcBorders>
              <w:top w:val="single" w:color="auto" w:sz="4" w:space="0"/>
              <w:left w:val="single" w:color="auto" w:sz="4" w:space="0"/>
            </w:tcBorders>
            <w:noWrap w:val="0"/>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15</w:t>
            </w:r>
          </w:p>
        </w:tc>
        <w:tc>
          <w:tcPr>
            <w:tcW w:w="5688" w:type="dxa"/>
            <w:tcBorders>
              <w:top w:val="single" w:color="auto" w:sz="4" w:space="0"/>
              <w:left w:val="single" w:color="auto" w:sz="4" w:space="0"/>
            </w:tcBorders>
            <w:noWrap w:val="0"/>
            <w:vAlign w:val="center"/>
          </w:tcPr>
          <w:p>
            <w:pPr>
              <w:pStyle w:val="16"/>
              <w:spacing w:after="0" w:line="240" w:lineRule="auto"/>
              <w:ind w:firstLine="0"/>
              <w:jc w:val="both"/>
              <w:rPr>
                <w:sz w:val="24"/>
                <w:szCs w:val="24"/>
              </w:rPr>
            </w:pPr>
            <w:r>
              <w:rPr>
                <w:sz w:val="24"/>
                <w:szCs w:val="24"/>
              </w:rPr>
              <w:t>自理</w:t>
            </w:r>
          </w:p>
        </w:tc>
        <w:tc>
          <w:tcPr>
            <w:tcW w:w="1133" w:type="dxa"/>
            <w:vMerge w:val="continue"/>
            <w:tcBorders>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473" w:hRule="exact"/>
          <w:jc w:val="center"/>
        </w:trPr>
        <w:tc>
          <w:tcPr>
            <w:tcW w:w="840" w:type="dxa"/>
            <w:vMerge w:val="restart"/>
            <w:tcBorders>
              <w:top w:val="single" w:color="auto" w:sz="4" w:space="0"/>
              <w:left w:val="single" w:color="auto" w:sz="4" w:space="0"/>
            </w:tcBorders>
            <w:noWrap w:val="0"/>
            <w:vAlign w:val="center"/>
          </w:tcPr>
          <w:p>
            <w:pPr>
              <w:pStyle w:val="16"/>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B.1.9</w:t>
            </w:r>
          </w:p>
        </w:tc>
        <w:tc>
          <w:tcPr>
            <w:tcW w:w="663" w:type="dxa"/>
            <w:vMerge w:val="restart"/>
            <w:tcBorders>
              <w:top w:val="single" w:color="auto" w:sz="4" w:space="0"/>
              <w:left w:val="single" w:color="auto" w:sz="4" w:space="0"/>
            </w:tcBorders>
            <w:noWrap w:val="0"/>
            <w:vAlign w:val="center"/>
          </w:tcPr>
          <w:p>
            <w:pPr>
              <w:pStyle w:val="16"/>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上下楼</w:t>
            </w:r>
          </w:p>
        </w:tc>
        <w:tc>
          <w:tcPr>
            <w:tcW w:w="595" w:type="dxa"/>
            <w:tcBorders>
              <w:top w:val="single" w:color="auto" w:sz="4" w:space="0"/>
              <w:left w:val="single" w:color="auto" w:sz="4" w:space="0"/>
            </w:tcBorders>
            <w:noWrap w:val="0"/>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0</w:t>
            </w:r>
          </w:p>
        </w:tc>
        <w:tc>
          <w:tcPr>
            <w:tcW w:w="5688" w:type="dxa"/>
            <w:tcBorders>
              <w:top w:val="single" w:color="auto" w:sz="4" w:space="0"/>
              <w:left w:val="single" w:color="auto" w:sz="4" w:space="0"/>
            </w:tcBorders>
            <w:noWrap w:val="0"/>
            <w:vAlign w:val="center"/>
          </w:tcPr>
          <w:p>
            <w:pPr>
              <w:pStyle w:val="16"/>
              <w:spacing w:after="0" w:line="240" w:lineRule="auto"/>
              <w:ind w:firstLine="0"/>
              <w:jc w:val="both"/>
              <w:rPr>
                <w:sz w:val="24"/>
                <w:szCs w:val="24"/>
              </w:rPr>
            </w:pPr>
            <w:r>
              <w:rPr>
                <w:sz w:val="24"/>
                <w:szCs w:val="24"/>
              </w:rPr>
              <w:t>不能，或需极大帮助或完全依赖他人</w:t>
            </w:r>
          </w:p>
        </w:tc>
        <w:tc>
          <w:tcPr>
            <w:tcW w:w="1133" w:type="dxa"/>
            <w:vMerge w:val="restart"/>
            <w:tcBorders>
              <w:top w:val="single" w:color="auto" w:sz="4" w:space="0"/>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732" w:hRule="exact"/>
          <w:jc w:val="center"/>
        </w:trPr>
        <w:tc>
          <w:tcPr>
            <w:tcW w:w="840" w:type="dxa"/>
            <w:vMerge w:val="continue"/>
            <w:tcBorders>
              <w:left w:val="single" w:color="auto" w:sz="4" w:space="0"/>
            </w:tcBorders>
            <w:noWrap w:val="0"/>
            <w:vAlign w:val="center"/>
          </w:tcPr>
          <w:p>
            <w:pPr>
              <w:jc w:val="center"/>
              <w:rPr>
                <w:rFonts w:ascii="黑体" w:hAnsi="黑体" w:eastAsia="黑体"/>
                <w:b w:val="0"/>
                <w:bCs w:val="0"/>
                <w:kern w:val="21"/>
                <w:sz w:val="24"/>
                <w:szCs w:val="24"/>
              </w:rPr>
            </w:pPr>
          </w:p>
        </w:tc>
        <w:tc>
          <w:tcPr>
            <w:tcW w:w="663" w:type="dxa"/>
            <w:vMerge w:val="continue"/>
            <w:tcBorders>
              <w:left w:val="single" w:color="auto" w:sz="4" w:space="0"/>
            </w:tcBorders>
            <w:noWrap w:val="0"/>
            <w:vAlign w:val="center"/>
          </w:tcPr>
          <w:p>
            <w:pPr>
              <w:jc w:val="center"/>
              <w:rPr>
                <w:rFonts w:ascii="黑体" w:hAnsi="黑体" w:eastAsia="黑体"/>
                <w:b w:val="0"/>
                <w:bCs w:val="0"/>
                <w:kern w:val="21"/>
                <w:sz w:val="24"/>
                <w:szCs w:val="24"/>
              </w:rPr>
            </w:pPr>
          </w:p>
        </w:tc>
        <w:tc>
          <w:tcPr>
            <w:tcW w:w="595" w:type="dxa"/>
            <w:tcBorders>
              <w:top w:val="single" w:color="auto" w:sz="4" w:space="0"/>
              <w:left w:val="single" w:color="auto" w:sz="4" w:space="0"/>
            </w:tcBorders>
            <w:noWrap w:val="0"/>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5</w:t>
            </w:r>
          </w:p>
        </w:tc>
        <w:tc>
          <w:tcPr>
            <w:tcW w:w="5688" w:type="dxa"/>
            <w:tcBorders>
              <w:top w:val="single" w:color="auto" w:sz="4" w:space="0"/>
              <w:left w:val="single" w:color="auto" w:sz="4" w:space="0"/>
            </w:tcBorders>
            <w:noWrap w:val="0"/>
            <w:vAlign w:val="center"/>
          </w:tcPr>
          <w:p>
            <w:pPr>
              <w:pStyle w:val="16"/>
              <w:spacing w:after="0" w:line="355" w:lineRule="exact"/>
              <w:ind w:firstLine="0"/>
              <w:jc w:val="both"/>
              <w:rPr>
                <w:sz w:val="24"/>
                <w:szCs w:val="24"/>
              </w:rPr>
            </w:pPr>
            <w:r>
              <w:rPr>
                <w:sz w:val="24"/>
                <w:szCs w:val="24"/>
              </w:rPr>
              <w:t>需要部分帮助（需扶着楼梯、他人搀扶、使用拐杖或需他人在旁提示）</w:t>
            </w:r>
          </w:p>
        </w:tc>
        <w:tc>
          <w:tcPr>
            <w:tcW w:w="1133" w:type="dxa"/>
            <w:vMerge w:val="continue"/>
            <w:tcBorders>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554" w:hRule="exact"/>
          <w:jc w:val="center"/>
        </w:trPr>
        <w:tc>
          <w:tcPr>
            <w:tcW w:w="840" w:type="dxa"/>
            <w:vMerge w:val="continue"/>
            <w:tcBorders>
              <w:left w:val="single" w:color="auto" w:sz="4" w:space="0"/>
            </w:tcBorders>
            <w:noWrap w:val="0"/>
            <w:vAlign w:val="center"/>
          </w:tcPr>
          <w:p>
            <w:pPr>
              <w:jc w:val="center"/>
              <w:rPr>
                <w:rFonts w:ascii="黑体" w:hAnsi="黑体" w:eastAsia="黑体"/>
                <w:b w:val="0"/>
                <w:bCs w:val="0"/>
                <w:kern w:val="21"/>
                <w:sz w:val="24"/>
                <w:szCs w:val="24"/>
              </w:rPr>
            </w:pPr>
          </w:p>
        </w:tc>
        <w:tc>
          <w:tcPr>
            <w:tcW w:w="663" w:type="dxa"/>
            <w:vMerge w:val="continue"/>
            <w:tcBorders>
              <w:left w:val="single" w:color="auto" w:sz="4" w:space="0"/>
            </w:tcBorders>
            <w:noWrap w:val="0"/>
            <w:vAlign w:val="center"/>
          </w:tcPr>
          <w:p>
            <w:pPr>
              <w:jc w:val="center"/>
              <w:rPr>
                <w:rFonts w:ascii="黑体" w:hAnsi="黑体" w:eastAsia="黑体"/>
                <w:b w:val="0"/>
                <w:bCs w:val="0"/>
                <w:kern w:val="21"/>
                <w:sz w:val="24"/>
                <w:szCs w:val="24"/>
              </w:rPr>
            </w:pPr>
          </w:p>
        </w:tc>
        <w:tc>
          <w:tcPr>
            <w:tcW w:w="595" w:type="dxa"/>
            <w:tcBorders>
              <w:top w:val="single" w:color="auto" w:sz="4" w:space="0"/>
              <w:left w:val="single" w:color="auto" w:sz="4" w:space="0"/>
            </w:tcBorders>
            <w:noWrap w:val="0"/>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10</w:t>
            </w:r>
          </w:p>
        </w:tc>
        <w:tc>
          <w:tcPr>
            <w:tcW w:w="5688" w:type="dxa"/>
            <w:tcBorders>
              <w:top w:val="single" w:color="auto" w:sz="4" w:space="0"/>
              <w:left w:val="single" w:color="auto" w:sz="4" w:space="0"/>
            </w:tcBorders>
            <w:noWrap w:val="0"/>
            <w:vAlign w:val="center"/>
          </w:tcPr>
          <w:p>
            <w:pPr>
              <w:pStyle w:val="16"/>
              <w:spacing w:after="0" w:line="370" w:lineRule="exact"/>
              <w:ind w:firstLine="0"/>
              <w:jc w:val="both"/>
              <w:rPr>
                <w:sz w:val="24"/>
                <w:szCs w:val="24"/>
              </w:rPr>
            </w:pPr>
            <w:r>
              <w:rPr>
                <w:sz w:val="24"/>
                <w:szCs w:val="24"/>
              </w:rPr>
              <w:t>独立上下楼（如果使用支具，需可独自完成穿、脱动作）</w:t>
            </w:r>
          </w:p>
        </w:tc>
        <w:tc>
          <w:tcPr>
            <w:tcW w:w="1133" w:type="dxa"/>
            <w:vMerge w:val="continue"/>
            <w:tcBorders>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444" w:hRule="exact"/>
          <w:jc w:val="center"/>
        </w:trPr>
        <w:tc>
          <w:tcPr>
            <w:tcW w:w="840" w:type="dxa"/>
            <w:vMerge w:val="restart"/>
            <w:tcBorders>
              <w:top w:val="single" w:color="auto" w:sz="4" w:space="0"/>
              <w:left w:val="single" w:color="auto" w:sz="4" w:space="0"/>
            </w:tcBorders>
            <w:noWrap w:val="0"/>
            <w:vAlign w:val="center"/>
          </w:tcPr>
          <w:p>
            <w:pPr>
              <w:pStyle w:val="16"/>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B.1.10</w:t>
            </w:r>
          </w:p>
        </w:tc>
        <w:tc>
          <w:tcPr>
            <w:tcW w:w="663" w:type="dxa"/>
            <w:vMerge w:val="restart"/>
            <w:tcBorders>
              <w:top w:val="single" w:color="auto" w:sz="4" w:space="0"/>
              <w:left w:val="single" w:color="auto" w:sz="4" w:space="0"/>
            </w:tcBorders>
            <w:noWrap w:val="0"/>
            <w:vAlign w:val="center"/>
          </w:tcPr>
          <w:p>
            <w:pPr>
              <w:pStyle w:val="16"/>
              <w:spacing w:after="0" w:line="240" w:lineRule="auto"/>
              <w:ind w:firstLine="0"/>
              <w:jc w:val="center"/>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洗澡</w:t>
            </w:r>
          </w:p>
        </w:tc>
        <w:tc>
          <w:tcPr>
            <w:tcW w:w="595" w:type="dxa"/>
            <w:tcBorders>
              <w:top w:val="single" w:color="auto" w:sz="4" w:space="0"/>
              <w:left w:val="single" w:color="auto" w:sz="4" w:space="0"/>
            </w:tcBorders>
            <w:noWrap w:val="0"/>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0</w:t>
            </w:r>
          </w:p>
        </w:tc>
        <w:tc>
          <w:tcPr>
            <w:tcW w:w="5688" w:type="dxa"/>
            <w:tcBorders>
              <w:top w:val="single" w:color="auto" w:sz="4" w:space="0"/>
              <w:left w:val="single" w:color="auto" w:sz="4" w:space="0"/>
            </w:tcBorders>
            <w:noWrap w:val="0"/>
            <w:vAlign w:val="center"/>
          </w:tcPr>
          <w:p>
            <w:pPr>
              <w:pStyle w:val="16"/>
              <w:spacing w:after="0" w:line="240" w:lineRule="auto"/>
              <w:ind w:firstLine="0"/>
              <w:jc w:val="both"/>
              <w:rPr>
                <w:sz w:val="24"/>
                <w:szCs w:val="24"/>
              </w:rPr>
            </w:pPr>
            <w:r>
              <w:rPr>
                <w:sz w:val="24"/>
                <w:szCs w:val="24"/>
              </w:rPr>
              <w:t>洗澡过程中需他人帮助</w:t>
            </w:r>
          </w:p>
        </w:tc>
        <w:tc>
          <w:tcPr>
            <w:tcW w:w="1133" w:type="dxa"/>
            <w:vMerge w:val="restart"/>
            <w:tcBorders>
              <w:top w:val="single" w:color="auto" w:sz="4" w:space="0"/>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431" w:hRule="exact"/>
          <w:jc w:val="center"/>
        </w:trPr>
        <w:tc>
          <w:tcPr>
            <w:tcW w:w="840" w:type="dxa"/>
            <w:vMerge w:val="continue"/>
            <w:tcBorders>
              <w:left w:val="single" w:color="auto" w:sz="4" w:space="0"/>
            </w:tcBorders>
            <w:noWrap w:val="0"/>
            <w:vAlign w:val="center"/>
          </w:tcPr>
          <w:p>
            <w:pPr>
              <w:jc w:val="center"/>
              <w:rPr>
                <w:sz w:val="24"/>
                <w:szCs w:val="24"/>
              </w:rPr>
            </w:pPr>
          </w:p>
        </w:tc>
        <w:tc>
          <w:tcPr>
            <w:tcW w:w="663" w:type="dxa"/>
            <w:vMerge w:val="continue"/>
            <w:tcBorders>
              <w:left w:val="single" w:color="auto" w:sz="4" w:space="0"/>
            </w:tcBorders>
            <w:noWrap w:val="0"/>
            <w:vAlign w:val="center"/>
          </w:tcPr>
          <w:p>
            <w:pPr>
              <w:jc w:val="center"/>
              <w:rPr>
                <w:sz w:val="24"/>
                <w:szCs w:val="24"/>
              </w:rPr>
            </w:pPr>
          </w:p>
        </w:tc>
        <w:tc>
          <w:tcPr>
            <w:tcW w:w="595" w:type="dxa"/>
            <w:tcBorders>
              <w:top w:val="single" w:color="auto" w:sz="4" w:space="0"/>
              <w:left w:val="single" w:color="auto" w:sz="4" w:space="0"/>
            </w:tcBorders>
            <w:noWrap w:val="0"/>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5</w:t>
            </w:r>
          </w:p>
        </w:tc>
        <w:tc>
          <w:tcPr>
            <w:tcW w:w="5688" w:type="dxa"/>
            <w:tcBorders>
              <w:top w:val="single" w:color="auto" w:sz="4" w:space="0"/>
              <w:left w:val="single" w:color="auto" w:sz="4" w:space="0"/>
            </w:tcBorders>
            <w:noWrap w:val="0"/>
            <w:vAlign w:val="center"/>
          </w:tcPr>
          <w:p>
            <w:pPr>
              <w:pStyle w:val="16"/>
              <w:spacing w:after="0" w:line="240" w:lineRule="auto"/>
              <w:ind w:firstLine="0"/>
              <w:jc w:val="both"/>
              <w:rPr>
                <w:sz w:val="24"/>
                <w:szCs w:val="24"/>
              </w:rPr>
            </w:pPr>
            <w:r>
              <w:rPr>
                <w:sz w:val="24"/>
                <w:szCs w:val="24"/>
              </w:rPr>
              <w:t>准备好洗澡水后，可自己独立完成</w:t>
            </w:r>
          </w:p>
        </w:tc>
        <w:tc>
          <w:tcPr>
            <w:tcW w:w="1133" w:type="dxa"/>
            <w:vMerge w:val="continue"/>
            <w:tcBorders>
              <w:left w:val="single" w:color="auto" w:sz="4" w:space="0"/>
              <w:right w:val="single" w:color="auto" w:sz="4" w:space="0"/>
            </w:tcBorders>
            <w:noWrap w:val="0"/>
            <w:vAlign w:val="top"/>
          </w:tcPr>
          <w:p>
            <w:pPr>
              <w:rPr>
                <w:sz w:val="24"/>
                <w:szCs w:val="24"/>
              </w:rPr>
            </w:pPr>
          </w:p>
        </w:tc>
      </w:tr>
      <w:tr>
        <w:tblPrEx>
          <w:tblCellMar>
            <w:top w:w="0" w:type="dxa"/>
            <w:left w:w="10" w:type="dxa"/>
            <w:bottom w:w="0" w:type="dxa"/>
            <w:right w:w="10" w:type="dxa"/>
          </w:tblCellMar>
        </w:tblPrEx>
        <w:trPr>
          <w:trHeight w:val="901" w:hRule="exact"/>
          <w:jc w:val="center"/>
        </w:trPr>
        <w:tc>
          <w:tcPr>
            <w:tcW w:w="8919" w:type="dxa"/>
            <w:gridSpan w:val="5"/>
            <w:tcBorders>
              <w:top w:val="single" w:color="auto" w:sz="4" w:space="0"/>
              <w:left w:val="single" w:color="auto" w:sz="4" w:space="0"/>
              <w:right w:val="single" w:color="auto" w:sz="4" w:space="0"/>
            </w:tcBorders>
            <w:noWrap w:val="0"/>
            <w:vAlign w:val="center"/>
          </w:tcPr>
          <w:p>
            <w:pPr>
              <w:pStyle w:val="16"/>
              <w:spacing w:after="0" w:line="240" w:lineRule="auto"/>
              <w:ind w:firstLine="0"/>
              <w:rPr>
                <w:sz w:val="24"/>
                <w:szCs w:val="24"/>
                <w:lang w:eastAsia="zh-CN"/>
              </w:rPr>
            </w:pPr>
            <w:r>
              <w:rPr>
                <w:rFonts w:hint="eastAsia"/>
                <w:sz w:val="24"/>
                <w:szCs w:val="24"/>
                <w:lang w:eastAsia="zh-CN"/>
              </w:rPr>
              <w:t>上述评估指标总分100分，本次评估得分____________分</w:t>
            </w:r>
          </w:p>
        </w:tc>
      </w:tr>
      <w:tr>
        <w:tblPrEx>
          <w:tblCellMar>
            <w:top w:w="0" w:type="dxa"/>
            <w:left w:w="10" w:type="dxa"/>
            <w:bottom w:w="0" w:type="dxa"/>
            <w:right w:w="10" w:type="dxa"/>
          </w:tblCellMar>
        </w:tblPrEx>
        <w:trPr>
          <w:trHeight w:val="1688" w:hRule="exact"/>
          <w:jc w:val="center"/>
        </w:trPr>
        <w:tc>
          <w:tcPr>
            <w:tcW w:w="2098" w:type="dxa"/>
            <w:gridSpan w:val="3"/>
            <w:tcBorders>
              <w:top w:val="single" w:color="auto" w:sz="4" w:space="0"/>
              <w:left w:val="single" w:color="auto" w:sz="4" w:space="0"/>
              <w:bottom w:val="single" w:color="auto" w:sz="4" w:space="0"/>
              <w:right w:val="single" w:color="auto" w:sz="4" w:space="0"/>
            </w:tcBorders>
            <w:noWrap w:val="0"/>
            <w:vAlign w:val="center"/>
          </w:tcPr>
          <w:p>
            <w:pPr>
              <w:pStyle w:val="16"/>
              <w:tabs>
                <w:tab w:val="left" w:pos="4442"/>
              </w:tabs>
              <w:spacing w:after="0" w:line="240" w:lineRule="auto"/>
              <w:ind w:firstLine="0"/>
              <w:rPr>
                <w:rFonts w:eastAsia="PMingLiU"/>
                <w:sz w:val="24"/>
                <w:szCs w:val="24"/>
              </w:rPr>
            </w:pPr>
            <w:r>
              <w:rPr>
                <w:sz w:val="24"/>
                <w:szCs w:val="24"/>
                <w:lang w:eastAsia="zh-CN"/>
              </w:rPr>
              <w:t>日常生活活动能力分级</w:t>
            </w:r>
            <w:r>
              <w:rPr>
                <w:rFonts w:hint="eastAsia"/>
                <w:sz w:val="24"/>
                <w:szCs w:val="24"/>
                <w:lang w:eastAsia="zh-CN"/>
              </w:rPr>
              <w:t>__________</w:t>
            </w:r>
          </w:p>
        </w:tc>
        <w:tc>
          <w:tcPr>
            <w:tcW w:w="682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宋体" w:hAnsi="宋体" w:cs="宋体"/>
                <w:sz w:val="24"/>
                <w:szCs w:val="24"/>
                <w:lang w:val="zh-TW" w:eastAsia="zh-TW" w:bidi="zh-TW"/>
              </w:rPr>
            </w:pPr>
            <w:r>
              <w:rPr>
                <w:rFonts w:hint="eastAsia" w:ascii="宋体" w:hAnsi="宋体"/>
                <w:sz w:val="24"/>
                <w:szCs w:val="24"/>
              </w:rPr>
              <w:t>0</w:t>
            </w:r>
            <w:r>
              <w:rPr>
                <w:rFonts w:hint="eastAsia" w:ascii="宋体" w:hAnsi="宋体" w:cs="宋体"/>
                <w:sz w:val="24"/>
                <w:szCs w:val="24"/>
                <w:lang w:val="zh-TW" w:eastAsia="zh-TW" w:bidi="zh-TW"/>
              </w:rPr>
              <w:t>能力完好：总分100分</w:t>
            </w:r>
          </w:p>
          <w:p>
            <w:pPr>
              <w:widowControl/>
              <w:spacing w:line="280" w:lineRule="exact"/>
              <w:rPr>
                <w:rFonts w:ascii="宋体" w:hAnsi="宋体" w:cs="宋体"/>
                <w:sz w:val="24"/>
                <w:szCs w:val="24"/>
                <w:lang w:val="zh-TW" w:eastAsia="zh-TW" w:bidi="zh-TW"/>
              </w:rPr>
            </w:pPr>
            <w:r>
              <w:rPr>
                <w:rFonts w:hint="eastAsia" w:ascii="宋体" w:hAnsi="宋体" w:cs="宋体"/>
                <w:sz w:val="24"/>
                <w:szCs w:val="24"/>
                <w:lang w:val="zh-TW" w:eastAsia="zh-TW" w:bidi="zh-TW"/>
              </w:rPr>
              <w:t>1轻度受损：总分65-95分</w:t>
            </w:r>
          </w:p>
          <w:p>
            <w:pPr>
              <w:widowControl/>
              <w:spacing w:line="280" w:lineRule="exact"/>
              <w:rPr>
                <w:rFonts w:ascii="宋体" w:hAnsi="宋体" w:cs="宋体"/>
                <w:sz w:val="24"/>
                <w:szCs w:val="24"/>
                <w:lang w:val="zh-TW" w:eastAsia="zh-TW" w:bidi="zh-TW"/>
              </w:rPr>
            </w:pPr>
            <w:r>
              <w:rPr>
                <w:rFonts w:hint="eastAsia" w:ascii="宋体" w:hAnsi="宋体" w:cs="宋体"/>
                <w:sz w:val="24"/>
                <w:szCs w:val="24"/>
                <w:lang w:val="zh-TW" w:eastAsia="zh-TW" w:bidi="zh-TW"/>
              </w:rPr>
              <w:t>2中度受损：总分45-60分</w:t>
            </w:r>
          </w:p>
          <w:p>
            <w:pPr>
              <w:widowControl/>
              <w:spacing w:line="280" w:lineRule="exact"/>
              <w:rPr>
                <w:rFonts w:eastAsia="PMingLiU"/>
                <w:sz w:val="24"/>
                <w:szCs w:val="24"/>
              </w:rPr>
            </w:pPr>
            <w:r>
              <w:rPr>
                <w:rFonts w:hint="eastAsia" w:ascii="宋体" w:hAnsi="宋体" w:cs="宋体"/>
                <w:sz w:val="24"/>
                <w:szCs w:val="24"/>
                <w:lang w:val="zh-TW" w:eastAsia="zh-TW" w:bidi="zh-TW"/>
              </w:rPr>
              <w:t>3重度受损：总分</w:t>
            </w:r>
            <w:r>
              <w:rPr>
                <w:rFonts w:hint="eastAsia" w:ascii="宋体" w:hAnsi="宋体" w:cs="宋体"/>
                <w:sz w:val="24"/>
                <w:szCs w:val="24"/>
                <w:lang w:val="en-US" w:eastAsia="zh-CN" w:bidi="zh-TW"/>
              </w:rPr>
              <w:t>0-</w:t>
            </w:r>
            <w:r>
              <w:rPr>
                <w:rFonts w:hint="eastAsia" w:ascii="宋体" w:hAnsi="宋体" w:cs="宋体"/>
                <w:sz w:val="24"/>
                <w:szCs w:val="24"/>
                <w:lang w:val="zh-TW" w:eastAsia="zh-TW" w:bidi="zh-TW"/>
              </w:rPr>
              <w:t xml:space="preserve">40分  </w:t>
            </w:r>
          </w:p>
        </w:tc>
      </w:tr>
      <w:tr>
        <w:tblPrEx>
          <w:tblCellMar>
            <w:top w:w="0" w:type="dxa"/>
            <w:left w:w="10" w:type="dxa"/>
            <w:bottom w:w="0" w:type="dxa"/>
            <w:right w:w="10" w:type="dxa"/>
          </w:tblCellMar>
        </w:tblPrEx>
        <w:trPr>
          <w:trHeight w:val="948" w:hRule="exact"/>
          <w:jc w:val="center"/>
        </w:trPr>
        <w:tc>
          <w:tcPr>
            <w:tcW w:w="209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eastAsiaTheme="minorEastAsia"/>
                <w:kern w:val="2"/>
                <w:sz w:val="24"/>
                <w:szCs w:val="24"/>
                <w:lang w:val="zh-TW" w:eastAsia="zh-CN" w:bidi="zh-TW"/>
              </w:rPr>
            </w:pPr>
            <w:r>
              <w:rPr>
                <w:rFonts w:hint="eastAsia" w:ascii="宋体" w:hAnsi="宋体" w:cs="宋体"/>
                <w:sz w:val="24"/>
                <w:lang w:val="zh-TW" w:eastAsia="zh-CN" w:bidi="zh-TW"/>
              </w:rPr>
              <w:t>评估人员（签章）</w:t>
            </w:r>
          </w:p>
        </w:tc>
        <w:tc>
          <w:tcPr>
            <w:tcW w:w="6821" w:type="dxa"/>
            <w:gridSpan w:val="2"/>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280" w:lineRule="exact"/>
              <w:rPr>
                <w:rFonts w:hint="eastAsia" w:ascii="宋体" w:hAnsi="宋体" w:cs="宋体" w:eastAsiaTheme="minorEastAsia"/>
                <w:kern w:val="2"/>
                <w:sz w:val="24"/>
                <w:szCs w:val="24"/>
                <w:lang w:val="zh-TW" w:eastAsia="zh-TW" w:bidi="zh-TW"/>
              </w:rPr>
            </w:pPr>
            <w:r>
              <w:rPr>
                <w:rFonts w:hint="eastAsia" w:ascii="宋体" w:hAnsi="宋体" w:cs="宋体"/>
                <w:sz w:val="24"/>
                <w:lang w:val="en-US" w:eastAsia="zh-CN" w:bidi="zh-TW"/>
              </w:rPr>
              <w:t xml:space="preserve">                       2.</w:t>
            </w:r>
          </w:p>
        </w:tc>
      </w:tr>
    </w:tbl>
    <w:p>
      <w:pPr>
        <w:pStyle w:val="19"/>
        <w:spacing w:after="80" w:line="240" w:lineRule="auto"/>
        <w:ind w:firstLine="0"/>
        <w:rPr>
          <w:rFonts w:ascii="黑体" w:hAnsi="黑体" w:eastAsia="黑体" w:cs="Times New Roman"/>
          <w:b w:val="0"/>
          <w:bCs w:val="0"/>
          <w:kern w:val="21"/>
          <w:sz w:val="24"/>
          <w:szCs w:val="24"/>
          <w:lang w:val="en-US" w:eastAsia="zh-CN" w:bidi="en-US"/>
        </w:rPr>
      </w:pPr>
    </w:p>
    <w:p>
      <w:pPr>
        <w:pStyle w:val="19"/>
        <w:spacing w:after="80" w:line="240" w:lineRule="auto"/>
        <w:ind w:firstLine="0"/>
        <w:rPr>
          <w:rFonts w:ascii="黑体" w:hAnsi="黑体" w:eastAsia="黑体" w:cs="Times New Roman"/>
          <w:b w:val="0"/>
          <w:bCs w:val="0"/>
          <w:kern w:val="21"/>
          <w:sz w:val="24"/>
          <w:szCs w:val="24"/>
          <w:lang w:val="en-US" w:eastAsia="zh-CN" w:bidi="en-US"/>
        </w:rPr>
      </w:pPr>
      <w:r>
        <w:rPr>
          <w:rFonts w:ascii="黑体" w:hAnsi="黑体" w:eastAsia="黑体" w:cs="Times New Roman"/>
          <w:b w:val="0"/>
          <w:bCs w:val="0"/>
          <w:kern w:val="21"/>
          <w:sz w:val="24"/>
          <w:szCs w:val="24"/>
          <w:lang w:val="en-US" w:eastAsia="zh-CN" w:bidi="en-US"/>
        </w:rPr>
        <w:t>B</w:t>
      </w:r>
      <w:r>
        <w:rPr>
          <w:rFonts w:hint="eastAsia" w:ascii="黑体" w:hAnsi="黑体" w:eastAsia="黑体" w:cs="Times New Roman"/>
          <w:b w:val="0"/>
          <w:bCs w:val="0"/>
          <w:kern w:val="21"/>
          <w:sz w:val="24"/>
          <w:szCs w:val="24"/>
          <w:lang w:val="en-US" w:eastAsia="zh-CN" w:bidi="en-US"/>
        </w:rPr>
        <w:t>.2</w:t>
      </w:r>
      <w:r>
        <w:rPr>
          <w:rFonts w:ascii="黑体" w:hAnsi="黑体" w:eastAsia="黑体" w:cs="Times New Roman"/>
          <w:b w:val="0"/>
          <w:bCs w:val="0"/>
          <w:kern w:val="21"/>
          <w:sz w:val="24"/>
          <w:szCs w:val="24"/>
          <w:lang w:val="en-US" w:eastAsia="zh-CN" w:bidi="en-US"/>
        </w:rPr>
        <w:t>认知能力评估表</w:t>
      </w:r>
    </w:p>
    <w:tbl>
      <w:tblPr>
        <w:tblStyle w:val="12"/>
        <w:tblW w:w="10333" w:type="dxa"/>
        <w:jc w:val="center"/>
        <w:tblLayout w:type="fixed"/>
        <w:tblCellMar>
          <w:top w:w="0" w:type="dxa"/>
          <w:left w:w="10" w:type="dxa"/>
          <w:bottom w:w="0" w:type="dxa"/>
          <w:right w:w="10" w:type="dxa"/>
        </w:tblCellMar>
      </w:tblPr>
      <w:tblGrid>
        <w:gridCol w:w="832"/>
        <w:gridCol w:w="849"/>
        <w:gridCol w:w="569"/>
        <w:gridCol w:w="7371"/>
        <w:gridCol w:w="712"/>
      </w:tblGrid>
      <w:tr>
        <w:tblPrEx>
          <w:tblCellMar>
            <w:top w:w="0" w:type="dxa"/>
            <w:left w:w="10" w:type="dxa"/>
            <w:bottom w:w="0" w:type="dxa"/>
            <w:right w:w="10" w:type="dxa"/>
          </w:tblCellMar>
        </w:tblPrEx>
        <w:trPr>
          <w:trHeight w:val="468" w:hRule="exact"/>
          <w:jc w:val="center"/>
        </w:trPr>
        <w:tc>
          <w:tcPr>
            <w:tcW w:w="832" w:type="dxa"/>
            <w:tcBorders>
              <w:top w:val="single" w:color="auto" w:sz="4" w:space="0"/>
              <w:left w:val="single" w:color="auto" w:sz="4" w:space="0"/>
              <w:bottom w:val="single" w:color="auto" w:sz="4" w:space="0"/>
            </w:tcBorders>
            <w:noWrap w:val="0"/>
            <w:vAlign w:val="center"/>
          </w:tcPr>
          <w:p>
            <w:pPr>
              <w:pStyle w:val="16"/>
              <w:spacing w:after="0" w:line="240" w:lineRule="auto"/>
              <w:ind w:firstLine="0"/>
              <w:jc w:val="center"/>
              <w:rPr>
                <w:rFonts w:ascii="黑体" w:hAnsi="黑体" w:eastAsia="黑体" w:cs="Times New Roman"/>
                <w:b w:val="0"/>
                <w:bCs w:val="0"/>
                <w:kern w:val="21"/>
                <w:sz w:val="24"/>
                <w:szCs w:val="21"/>
                <w:lang w:val="en-US" w:eastAsia="zh-CN" w:bidi="en-US"/>
              </w:rPr>
            </w:pPr>
            <w:r>
              <w:rPr>
                <w:rFonts w:ascii="黑体" w:hAnsi="黑体" w:eastAsia="黑体" w:cs="Times New Roman"/>
                <w:b w:val="0"/>
                <w:bCs w:val="0"/>
                <w:kern w:val="21"/>
                <w:sz w:val="24"/>
                <w:szCs w:val="21"/>
                <w:lang w:val="en-US" w:eastAsia="zh-CN" w:bidi="en-US"/>
              </w:rPr>
              <w:t>序号</w:t>
            </w:r>
          </w:p>
        </w:tc>
        <w:tc>
          <w:tcPr>
            <w:tcW w:w="849" w:type="dxa"/>
            <w:tcBorders>
              <w:top w:val="single" w:color="auto" w:sz="4" w:space="0"/>
              <w:left w:val="single" w:color="auto" w:sz="4" w:space="0"/>
              <w:bottom w:val="single" w:color="auto" w:sz="4" w:space="0"/>
            </w:tcBorders>
            <w:noWrap w:val="0"/>
            <w:vAlign w:val="center"/>
          </w:tcPr>
          <w:p>
            <w:pPr>
              <w:pStyle w:val="16"/>
              <w:spacing w:after="0" w:line="240" w:lineRule="auto"/>
              <w:ind w:firstLine="0"/>
              <w:jc w:val="center"/>
              <w:rPr>
                <w:rFonts w:ascii="黑体" w:hAnsi="黑体" w:eastAsia="黑体" w:cs="Times New Roman"/>
                <w:b w:val="0"/>
                <w:bCs w:val="0"/>
                <w:kern w:val="21"/>
                <w:sz w:val="24"/>
                <w:szCs w:val="21"/>
                <w:lang w:val="en-US" w:eastAsia="zh-CN" w:bidi="en-US"/>
              </w:rPr>
            </w:pPr>
            <w:r>
              <w:rPr>
                <w:rFonts w:ascii="黑体" w:hAnsi="黑体" w:eastAsia="黑体" w:cs="Times New Roman"/>
                <w:b w:val="0"/>
                <w:bCs w:val="0"/>
                <w:kern w:val="21"/>
                <w:sz w:val="24"/>
                <w:szCs w:val="21"/>
                <w:lang w:val="en-US" w:eastAsia="zh-CN" w:bidi="en-US"/>
              </w:rPr>
              <w:t>指标</w:t>
            </w:r>
          </w:p>
        </w:tc>
        <w:tc>
          <w:tcPr>
            <w:tcW w:w="569" w:type="dxa"/>
            <w:tcBorders>
              <w:top w:val="single" w:color="auto" w:sz="4" w:space="0"/>
              <w:left w:val="single" w:color="auto" w:sz="4" w:space="0"/>
              <w:bottom w:val="single" w:color="auto" w:sz="4" w:space="0"/>
            </w:tcBorders>
            <w:noWrap w:val="0"/>
            <w:vAlign w:val="center"/>
          </w:tcPr>
          <w:p>
            <w:pPr>
              <w:pStyle w:val="16"/>
              <w:spacing w:after="0" w:line="240" w:lineRule="auto"/>
              <w:ind w:firstLine="0"/>
              <w:jc w:val="center"/>
              <w:rPr>
                <w:rFonts w:ascii="黑体" w:hAnsi="黑体" w:eastAsia="黑体" w:cs="Times New Roman"/>
                <w:b w:val="0"/>
                <w:bCs w:val="0"/>
                <w:kern w:val="21"/>
                <w:sz w:val="24"/>
                <w:szCs w:val="21"/>
                <w:lang w:val="en-US" w:eastAsia="zh-CN" w:bidi="en-US"/>
              </w:rPr>
            </w:pPr>
            <w:r>
              <w:rPr>
                <w:rFonts w:ascii="黑体" w:hAnsi="黑体" w:eastAsia="黑体" w:cs="Times New Roman"/>
                <w:b w:val="0"/>
                <w:bCs w:val="0"/>
                <w:kern w:val="21"/>
                <w:sz w:val="24"/>
                <w:szCs w:val="21"/>
                <w:lang w:val="en-US" w:eastAsia="zh-CN" w:bidi="en-US"/>
              </w:rPr>
              <w:t>分值</w:t>
            </w:r>
          </w:p>
        </w:tc>
        <w:tc>
          <w:tcPr>
            <w:tcW w:w="7371" w:type="dxa"/>
            <w:tcBorders>
              <w:top w:val="single" w:color="auto" w:sz="4" w:space="0"/>
              <w:left w:val="single" w:color="auto" w:sz="4" w:space="0"/>
              <w:bottom w:val="single" w:color="auto" w:sz="4" w:space="0"/>
            </w:tcBorders>
            <w:noWrap w:val="0"/>
            <w:vAlign w:val="center"/>
          </w:tcPr>
          <w:p>
            <w:pPr>
              <w:pStyle w:val="16"/>
              <w:spacing w:after="0" w:line="240" w:lineRule="auto"/>
              <w:ind w:firstLine="0"/>
              <w:jc w:val="center"/>
              <w:rPr>
                <w:rFonts w:ascii="黑体" w:hAnsi="黑体" w:eastAsia="黑体" w:cs="Times New Roman"/>
                <w:b w:val="0"/>
                <w:bCs w:val="0"/>
                <w:kern w:val="21"/>
                <w:sz w:val="24"/>
                <w:szCs w:val="21"/>
                <w:lang w:val="en-US" w:eastAsia="zh-CN" w:bidi="en-US"/>
              </w:rPr>
            </w:pPr>
            <w:r>
              <w:rPr>
                <w:rFonts w:ascii="黑体" w:hAnsi="黑体" w:eastAsia="黑体" w:cs="Times New Roman"/>
                <w:b w:val="0"/>
                <w:bCs w:val="0"/>
                <w:kern w:val="21"/>
                <w:sz w:val="24"/>
                <w:szCs w:val="21"/>
                <w:lang w:val="en-US" w:eastAsia="zh-CN" w:bidi="en-US"/>
              </w:rPr>
              <w:t>评估标准</w:t>
            </w:r>
          </w:p>
        </w:tc>
        <w:tc>
          <w:tcPr>
            <w:tcW w:w="712" w:type="dxa"/>
            <w:tcBorders>
              <w:top w:val="single" w:color="auto" w:sz="4" w:space="0"/>
              <w:left w:val="single" w:color="auto" w:sz="4" w:space="0"/>
              <w:bottom w:val="single" w:color="auto" w:sz="4" w:space="0"/>
              <w:right w:val="single" w:color="auto" w:sz="4" w:space="0"/>
            </w:tcBorders>
            <w:noWrap w:val="0"/>
            <w:vAlign w:val="center"/>
          </w:tcPr>
          <w:p>
            <w:pPr>
              <w:pStyle w:val="16"/>
              <w:spacing w:after="0" w:line="240" w:lineRule="auto"/>
              <w:ind w:firstLine="0"/>
              <w:jc w:val="center"/>
              <w:rPr>
                <w:rFonts w:ascii="黑体" w:hAnsi="黑体" w:eastAsia="黑体" w:cs="Times New Roman"/>
                <w:b w:val="0"/>
                <w:bCs w:val="0"/>
                <w:kern w:val="21"/>
                <w:sz w:val="24"/>
                <w:szCs w:val="21"/>
                <w:lang w:val="en-US" w:eastAsia="zh-CN" w:bidi="en-US"/>
              </w:rPr>
            </w:pPr>
            <w:r>
              <w:rPr>
                <w:rFonts w:ascii="黑体" w:hAnsi="黑体" w:eastAsia="黑体" w:cs="Times New Roman"/>
                <w:b w:val="0"/>
                <w:bCs w:val="0"/>
                <w:kern w:val="21"/>
                <w:sz w:val="24"/>
                <w:szCs w:val="21"/>
                <w:lang w:val="en-US" w:eastAsia="zh-CN" w:bidi="en-US"/>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5" w:hRule="exact"/>
          <w:jc w:val="center"/>
        </w:trPr>
        <w:tc>
          <w:tcPr>
            <w:tcW w:w="832" w:type="dxa"/>
            <w:vMerge w:val="restart"/>
            <w:noWrap w:val="0"/>
            <w:vAlign w:val="center"/>
          </w:tcPr>
          <w:p>
            <w:pPr>
              <w:pStyle w:val="16"/>
              <w:spacing w:after="0" w:line="240" w:lineRule="auto"/>
              <w:ind w:firstLine="0"/>
              <w:jc w:val="center"/>
              <w:rPr>
                <w:rFonts w:ascii="黑体" w:hAnsi="黑体" w:eastAsia="黑体" w:cs="Times New Roman"/>
                <w:b w:val="0"/>
                <w:bCs w:val="0"/>
                <w:kern w:val="21"/>
                <w:sz w:val="24"/>
                <w:szCs w:val="21"/>
                <w:lang w:val="en-US" w:eastAsia="zh-CN" w:bidi="en-US"/>
              </w:rPr>
            </w:pPr>
            <w:r>
              <w:rPr>
                <w:rFonts w:hint="eastAsia" w:ascii="黑体" w:hAnsi="黑体" w:eastAsia="黑体" w:cs="Times New Roman"/>
                <w:b w:val="0"/>
                <w:bCs w:val="0"/>
                <w:kern w:val="21"/>
                <w:sz w:val="24"/>
                <w:szCs w:val="21"/>
                <w:lang w:val="en-US" w:eastAsia="zh-CN" w:bidi="en-US"/>
              </w:rPr>
              <w:t>B.2.1</w:t>
            </w:r>
          </w:p>
        </w:tc>
        <w:tc>
          <w:tcPr>
            <w:tcW w:w="849" w:type="dxa"/>
            <w:vMerge w:val="restart"/>
            <w:noWrap w:val="0"/>
            <w:vAlign w:val="center"/>
          </w:tcPr>
          <w:p>
            <w:pPr>
              <w:pStyle w:val="16"/>
              <w:spacing w:after="0" w:line="359" w:lineRule="exact"/>
              <w:ind w:firstLine="0"/>
              <w:jc w:val="center"/>
              <w:rPr>
                <w:rFonts w:ascii="黑体" w:hAnsi="黑体" w:eastAsia="黑体" w:cs="Times New Roman"/>
                <w:b w:val="0"/>
                <w:bCs w:val="0"/>
                <w:kern w:val="21"/>
                <w:sz w:val="24"/>
                <w:szCs w:val="21"/>
                <w:lang w:val="en-US" w:eastAsia="zh-CN" w:bidi="en-US"/>
              </w:rPr>
            </w:pPr>
            <w:r>
              <w:rPr>
                <w:rFonts w:ascii="黑体" w:hAnsi="黑体" w:eastAsia="黑体" w:cs="Times New Roman"/>
                <w:b w:val="0"/>
                <w:bCs w:val="0"/>
                <w:kern w:val="21"/>
                <w:sz w:val="24"/>
                <w:szCs w:val="21"/>
                <w:lang w:val="en-US" w:eastAsia="zh-CN" w:bidi="en-US"/>
              </w:rPr>
              <w:t>时间</w:t>
            </w:r>
          </w:p>
          <w:p>
            <w:pPr>
              <w:pStyle w:val="16"/>
              <w:spacing w:after="0" w:line="359" w:lineRule="exact"/>
              <w:ind w:firstLine="0"/>
              <w:jc w:val="center"/>
              <w:rPr>
                <w:rFonts w:ascii="黑体" w:hAnsi="黑体" w:eastAsia="黑体" w:cs="Times New Roman"/>
                <w:b w:val="0"/>
                <w:bCs w:val="0"/>
                <w:kern w:val="21"/>
                <w:sz w:val="24"/>
                <w:szCs w:val="21"/>
                <w:lang w:val="en-US" w:eastAsia="zh-CN" w:bidi="en-US"/>
              </w:rPr>
            </w:pPr>
            <w:r>
              <w:rPr>
                <w:rFonts w:ascii="黑体" w:hAnsi="黑体" w:eastAsia="黑体" w:cs="Times New Roman"/>
                <w:b w:val="0"/>
                <w:bCs w:val="0"/>
                <w:kern w:val="21"/>
                <w:sz w:val="24"/>
                <w:szCs w:val="21"/>
                <w:lang w:val="en-US" w:eastAsia="zh-CN" w:bidi="en-US"/>
              </w:rPr>
              <w:t>定向</w:t>
            </w:r>
          </w:p>
        </w:tc>
        <w:tc>
          <w:tcPr>
            <w:tcW w:w="569" w:type="dxa"/>
            <w:noWrap w:val="0"/>
            <w:vAlign w:val="center"/>
          </w:tcPr>
          <w:p>
            <w:pPr>
              <w:pStyle w:val="16"/>
              <w:spacing w:after="0" w:line="359" w:lineRule="exact"/>
              <w:ind w:left="200" w:firstLine="20"/>
              <w:rPr>
                <w:rFonts w:ascii="宋体" w:hAnsi="宋体" w:eastAsia="宋体" w:cs="宋体"/>
                <w:sz w:val="24"/>
                <w:szCs w:val="24"/>
              </w:rPr>
            </w:pPr>
            <w:r>
              <w:rPr>
                <w:rFonts w:hint="eastAsia" w:ascii="宋体" w:hAnsi="宋体" w:eastAsia="宋体" w:cs="宋体"/>
                <w:sz w:val="24"/>
                <w:szCs w:val="24"/>
              </w:rPr>
              <w:t>0</w:t>
            </w:r>
          </w:p>
        </w:tc>
        <w:tc>
          <w:tcPr>
            <w:tcW w:w="7371" w:type="dxa"/>
            <w:noWrap w:val="0"/>
            <w:vAlign w:val="center"/>
          </w:tcPr>
          <w:p>
            <w:pPr>
              <w:pStyle w:val="16"/>
              <w:spacing w:after="0" w:line="240" w:lineRule="auto"/>
              <w:ind w:firstLine="0"/>
              <w:jc w:val="both"/>
              <w:rPr>
                <w:sz w:val="24"/>
                <w:szCs w:val="24"/>
              </w:rPr>
            </w:pPr>
            <w:r>
              <w:rPr>
                <w:sz w:val="24"/>
                <w:szCs w:val="24"/>
              </w:rPr>
              <w:t>无时间观念</w:t>
            </w:r>
          </w:p>
        </w:tc>
        <w:tc>
          <w:tcPr>
            <w:tcW w:w="712" w:type="dxa"/>
            <w:vMerge w:val="restar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7" w:hRule="exact"/>
          <w:jc w:val="center"/>
        </w:trPr>
        <w:tc>
          <w:tcPr>
            <w:tcW w:w="832" w:type="dxa"/>
            <w:vMerge w:val="continue"/>
            <w:noWrap w:val="0"/>
            <w:vAlign w:val="center"/>
          </w:tcPr>
          <w:p>
            <w:pPr>
              <w:jc w:val="center"/>
              <w:rPr>
                <w:rFonts w:ascii="宋体" w:hAnsi="宋体" w:cs="宋体"/>
                <w:b w:val="0"/>
                <w:bCs w:val="0"/>
                <w:lang w:val="zh-TW" w:eastAsia="zh-TW" w:bidi="zh-TW"/>
              </w:rPr>
            </w:pPr>
          </w:p>
        </w:tc>
        <w:tc>
          <w:tcPr>
            <w:tcW w:w="849" w:type="dxa"/>
            <w:vMerge w:val="continue"/>
            <w:noWrap w:val="0"/>
            <w:vAlign w:val="top"/>
          </w:tcPr>
          <w:p>
            <w:pPr>
              <w:jc w:val="center"/>
              <w:rPr>
                <w:rFonts w:ascii="宋体" w:hAnsi="宋体" w:cs="宋体"/>
                <w:b w:val="0"/>
                <w:bCs w:val="0"/>
                <w:lang w:val="zh-TW" w:eastAsia="zh-TW" w:bidi="zh-TW"/>
              </w:rPr>
            </w:pPr>
          </w:p>
        </w:tc>
        <w:tc>
          <w:tcPr>
            <w:tcW w:w="569" w:type="dxa"/>
            <w:noWrap w:val="0"/>
            <w:vAlign w:val="center"/>
          </w:tcPr>
          <w:p>
            <w:pPr>
              <w:jc w:val="center"/>
              <w:rPr>
                <w:rFonts w:ascii="宋体" w:hAnsi="宋体" w:eastAsia="宋体" w:cs="宋体"/>
                <w:kern w:val="0"/>
                <w:sz w:val="24"/>
                <w:lang w:val="zh-TW" w:eastAsia="zh-TW" w:bidi="zh-TW"/>
              </w:rPr>
            </w:pPr>
            <w:r>
              <w:rPr>
                <w:rFonts w:hint="eastAsia" w:ascii="宋体" w:hAnsi="宋体" w:eastAsia="宋体" w:cs="宋体"/>
                <w:kern w:val="0"/>
                <w:sz w:val="24"/>
                <w:lang w:val="zh-TW" w:eastAsia="zh-TW" w:bidi="zh-TW"/>
              </w:rPr>
              <w:t>1</w:t>
            </w:r>
          </w:p>
        </w:tc>
        <w:tc>
          <w:tcPr>
            <w:tcW w:w="7371" w:type="dxa"/>
            <w:noWrap w:val="0"/>
            <w:vAlign w:val="center"/>
          </w:tcPr>
          <w:p>
            <w:pPr>
              <w:pStyle w:val="16"/>
              <w:spacing w:after="0" w:line="240" w:lineRule="auto"/>
              <w:ind w:firstLine="0"/>
              <w:jc w:val="both"/>
              <w:rPr>
                <w:sz w:val="24"/>
                <w:szCs w:val="24"/>
              </w:rPr>
            </w:pPr>
            <w:r>
              <w:rPr>
                <w:sz w:val="24"/>
                <w:szCs w:val="24"/>
              </w:rPr>
              <w:t>时间观念很差，年、月、日不清楚，可知上午、下午或白天、夜间</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0" w:hRule="exact"/>
          <w:jc w:val="center"/>
        </w:trPr>
        <w:tc>
          <w:tcPr>
            <w:tcW w:w="832" w:type="dxa"/>
            <w:vMerge w:val="continue"/>
            <w:noWrap w:val="0"/>
            <w:vAlign w:val="center"/>
          </w:tcPr>
          <w:p>
            <w:pPr>
              <w:jc w:val="center"/>
              <w:rPr>
                <w:rFonts w:ascii="宋体" w:hAnsi="宋体" w:cs="宋体"/>
                <w:b w:val="0"/>
                <w:bCs w:val="0"/>
                <w:lang w:val="zh-TW" w:eastAsia="zh-TW" w:bidi="zh-TW"/>
              </w:rPr>
            </w:pPr>
          </w:p>
        </w:tc>
        <w:tc>
          <w:tcPr>
            <w:tcW w:w="849" w:type="dxa"/>
            <w:vMerge w:val="continue"/>
            <w:noWrap w:val="0"/>
            <w:vAlign w:val="top"/>
          </w:tcPr>
          <w:p>
            <w:pPr>
              <w:jc w:val="center"/>
              <w:rPr>
                <w:rFonts w:ascii="宋体" w:hAnsi="宋体" w:cs="宋体"/>
                <w:b w:val="0"/>
                <w:bCs w:val="0"/>
                <w:lang w:val="zh-TW" w:eastAsia="zh-TW" w:bidi="zh-TW"/>
              </w:rPr>
            </w:pPr>
          </w:p>
        </w:tc>
        <w:tc>
          <w:tcPr>
            <w:tcW w:w="569" w:type="dxa"/>
            <w:noWrap w:val="0"/>
            <w:vAlign w:val="center"/>
          </w:tcPr>
          <w:p>
            <w:pPr>
              <w:jc w:val="center"/>
              <w:rPr>
                <w:rFonts w:ascii="宋体" w:hAnsi="宋体" w:eastAsia="宋体" w:cs="宋体"/>
                <w:kern w:val="0"/>
                <w:sz w:val="24"/>
                <w:lang w:val="zh-TW" w:eastAsia="zh-TW" w:bidi="zh-TW"/>
              </w:rPr>
            </w:pPr>
            <w:r>
              <w:rPr>
                <w:rFonts w:hint="eastAsia" w:ascii="宋体" w:hAnsi="宋体" w:eastAsia="宋体" w:cs="宋体"/>
                <w:kern w:val="0"/>
                <w:sz w:val="24"/>
                <w:lang w:val="zh-TW" w:eastAsia="zh-TW" w:bidi="zh-TW"/>
              </w:rPr>
              <w:t>2</w:t>
            </w:r>
          </w:p>
        </w:tc>
        <w:tc>
          <w:tcPr>
            <w:tcW w:w="7371" w:type="dxa"/>
            <w:noWrap w:val="0"/>
            <w:vAlign w:val="center"/>
          </w:tcPr>
          <w:p>
            <w:pPr>
              <w:pStyle w:val="16"/>
              <w:spacing w:after="0" w:line="240" w:lineRule="auto"/>
              <w:ind w:firstLine="0"/>
              <w:jc w:val="both"/>
              <w:rPr>
                <w:sz w:val="24"/>
                <w:szCs w:val="24"/>
              </w:rPr>
            </w:pPr>
            <w:r>
              <w:rPr>
                <w:sz w:val="24"/>
                <w:szCs w:val="24"/>
              </w:rPr>
              <w:t>时间观念较差，年、月、日不清楚，可知上半年或下半年或季节</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1" w:hRule="exact"/>
          <w:jc w:val="center"/>
        </w:trPr>
        <w:tc>
          <w:tcPr>
            <w:tcW w:w="832" w:type="dxa"/>
            <w:vMerge w:val="continue"/>
            <w:noWrap w:val="0"/>
            <w:vAlign w:val="center"/>
          </w:tcPr>
          <w:p>
            <w:pPr>
              <w:jc w:val="center"/>
              <w:rPr>
                <w:rFonts w:ascii="宋体" w:hAnsi="宋体" w:cs="宋体"/>
                <w:b w:val="0"/>
                <w:bCs w:val="0"/>
                <w:lang w:val="zh-TW" w:eastAsia="zh-TW" w:bidi="zh-TW"/>
              </w:rPr>
            </w:pPr>
          </w:p>
        </w:tc>
        <w:tc>
          <w:tcPr>
            <w:tcW w:w="849" w:type="dxa"/>
            <w:vMerge w:val="continue"/>
            <w:noWrap w:val="0"/>
            <w:vAlign w:val="top"/>
          </w:tcPr>
          <w:p>
            <w:pPr>
              <w:jc w:val="center"/>
              <w:rPr>
                <w:rFonts w:ascii="宋体" w:hAnsi="宋体" w:cs="宋体"/>
                <w:b w:val="0"/>
                <w:bCs w:val="0"/>
                <w:lang w:val="zh-TW" w:eastAsia="zh-TW" w:bidi="zh-TW"/>
              </w:rPr>
            </w:pPr>
          </w:p>
        </w:tc>
        <w:tc>
          <w:tcPr>
            <w:tcW w:w="569" w:type="dxa"/>
            <w:noWrap w:val="0"/>
            <w:vAlign w:val="center"/>
          </w:tcPr>
          <w:p>
            <w:pPr>
              <w:jc w:val="center"/>
              <w:rPr>
                <w:rFonts w:ascii="宋体" w:hAnsi="宋体" w:eastAsia="宋体" w:cs="宋体"/>
                <w:kern w:val="0"/>
                <w:sz w:val="24"/>
                <w:lang w:val="zh-TW" w:eastAsia="zh-TW" w:bidi="zh-TW"/>
              </w:rPr>
            </w:pPr>
            <w:r>
              <w:rPr>
                <w:rFonts w:hint="eastAsia" w:ascii="宋体" w:hAnsi="宋体" w:eastAsia="宋体" w:cs="宋体"/>
                <w:kern w:val="0"/>
                <w:sz w:val="24"/>
                <w:lang w:val="zh-TW" w:eastAsia="zh-TW" w:bidi="zh-TW"/>
              </w:rPr>
              <w:t>3</w:t>
            </w:r>
          </w:p>
        </w:tc>
        <w:tc>
          <w:tcPr>
            <w:tcW w:w="7371" w:type="dxa"/>
            <w:noWrap w:val="0"/>
            <w:vAlign w:val="center"/>
          </w:tcPr>
          <w:p>
            <w:pPr>
              <w:pStyle w:val="16"/>
              <w:spacing w:after="0" w:line="322" w:lineRule="exact"/>
              <w:ind w:firstLine="0"/>
              <w:jc w:val="both"/>
              <w:rPr>
                <w:sz w:val="24"/>
                <w:szCs w:val="24"/>
              </w:rPr>
            </w:pPr>
            <w:r>
              <w:rPr>
                <w:sz w:val="24"/>
                <w:szCs w:val="24"/>
              </w:rPr>
              <w:t>时间观念有些下降，年、月、日（或星期几）不能全部分清（相差两天或以上）</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5" w:hRule="exact"/>
          <w:jc w:val="center"/>
        </w:trPr>
        <w:tc>
          <w:tcPr>
            <w:tcW w:w="832" w:type="dxa"/>
            <w:vMerge w:val="continue"/>
            <w:noWrap w:val="0"/>
            <w:vAlign w:val="center"/>
          </w:tcPr>
          <w:p>
            <w:pPr>
              <w:jc w:val="center"/>
              <w:rPr>
                <w:rFonts w:ascii="宋体" w:hAnsi="宋体" w:cs="宋体"/>
                <w:b w:val="0"/>
                <w:bCs w:val="0"/>
                <w:lang w:val="zh-TW" w:eastAsia="zh-TW" w:bidi="zh-TW"/>
              </w:rPr>
            </w:pPr>
          </w:p>
        </w:tc>
        <w:tc>
          <w:tcPr>
            <w:tcW w:w="849" w:type="dxa"/>
            <w:vMerge w:val="continue"/>
            <w:noWrap w:val="0"/>
            <w:vAlign w:val="top"/>
          </w:tcPr>
          <w:p>
            <w:pPr>
              <w:jc w:val="center"/>
              <w:rPr>
                <w:rFonts w:ascii="宋体" w:hAnsi="宋体" w:cs="宋体"/>
                <w:b w:val="0"/>
                <w:bCs w:val="0"/>
                <w:lang w:val="zh-TW" w:eastAsia="zh-TW" w:bidi="zh-TW"/>
              </w:rPr>
            </w:pPr>
          </w:p>
        </w:tc>
        <w:tc>
          <w:tcPr>
            <w:tcW w:w="569" w:type="dxa"/>
            <w:noWrap w:val="0"/>
            <w:vAlign w:val="center"/>
          </w:tcPr>
          <w:p>
            <w:pPr>
              <w:jc w:val="center"/>
              <w:rPr>
                <w:rFonts w:ascii="宋体" w:hAnsi="宋体" w:eastAsia="宋体" w:cs="宋体"/>
                <w:kern w:val="0"/>
                <w:sz w:val="24"/>
                <w:lang w:val="zh-TW" w:eastAsia="zh-TW" w:bidi="zh-TW"/>
              </w:rPr>
            </w:pPr>
            <w:r>
              <w:rPr>
                <w:rFonts w:hint="eastAsia" w:ascii="宋体" w:hAnsi="宋体" w:eastAsia="宋体" w:cs="宋体"/>
                <w:kern w:val="0"/>
                <w:sz w:val="24"/>
                <w:lang w:val="zh-TW" w:eastAsia="zh-TW" w:bidi="zh-TW"/>
              </w:rPr>
              <w:t>4</w:t>
            </w:r>
          </w:p>
        </w:tc>
        <w:tc>
          <w:tcPr>
            <w:tcW w:w="7371" w:type="dxa"/>
            <w:noWrap w:val="0"/>
            <w:vAlign w:val="center"/>
          </w:tcPr>
          <w:p>
            <w:pPr>
              <w:pStyle w:val="16"/>
              <w:spacing w:after="0" w:line="240" w:lineRule="auto"/>
              <w:ind w:firstLine="0"/>
              <w:jc w:val="both"/>
              <w:rPr>
                <w:sz w:val="24"/>
                <w:szCs w:val="24"/>
              </w:rPr>
            </w:pPr>
            <w:r>
              <w:rPr>
                <w:sz w:val="24"/>
                <w:szCs w:val="24"/>
              </w:rPr>
              <w:t>时间观念（年、月）清楚，日期（或星期几）可相差一天</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5" w:hRule="exact"/>
          <w:jc w:val="center"/>
        </w:trPr>
        <w:tc>
          <w:tcPr>
            <w:tcW w:w="832" w:type="dxa"/>
            <w:vMerge w:val="restart"/>
            <w:noWrap w:val="0"/>
            <w:vAlign w:val="center"/>
          </w:tcPr>
          <w:p>
            <w:pPr>
              <w:pStyle w:val="16"/>
              <w:spacing w:after="0" w:line="240" w:lineRule="auto"/>
              <w:ind w:firstLine="0"/>
              <w:jc w:val="center"/>
              <w:rPr>
                <w:rFonts w:ascii="黑体" w:hAnsi="黑体" w:eastAsia="黑体" w:cs="Times New Roman"/>
                <w:b w:val="0"/>
                <w:bCs w:val="0"/>
                <w:kern w:val="21"/>
                <w:sz w:val="24"/>
                <w:szCs w:val="21"/>
                <w:lang w:val="en-US" w:eastAsia="zh-CN" w:bidi="en-US"/>
              </w:rPr>
            </w:pPr>
            <w:r>
              <w:rPr>
                <w:rFonts w:hint="eastAsia" w:ascii="黑体" w:hAnsi="黑体" w:eastAsia="黑体" w:cs="Times New Roman"/>
                <w:b w:val="0"/>
                <w:bCs w:val="0"/>
                <w:kern w:val="21"/>
                <w:sz w:val="24"/>
                <w:szCs w:val="21"/>
                <w:lang w:val="en-US" w:eastAsia="zh-CN" w:bidi="en-US"/>
              </w:rPr>
              <w:t>B.2.2</w:t>
            </w:r>
          </w:p>
        </w:tc>
        <w:tc>
          <w:tcPr>
            <w:tcW w:w="849" w:type="dxa"/>
            <w:vMerge w:val="restart"/>
            <w:noWrap w:val="0"/>
            <w:vAlign w:val="top"/>
          </w:tcPr>
          <w:p>
            <w:pPr>
              <w:pStyle w:val="16"/>
              <w:spacing w:after="0" w:line="362" w:lineRule="exact"/>
              <w:ind w:firstLine="0"/>
              <w:jc w:val="center"/>
              <w:rPr>
                <w:rFonts w:ascii="黑体" w:hAnsi="黑体" w:eastAsia="黑体" w:cs="Times New Roman"/>
                <w:b w:val="0"/>
                <w:bCs w:val="0"/>
                <w:kern w:val="21"/>
                <w:sz w:val="24"/>
                <w:szCs w:val="21"/>
                <w:lang w:val="en-US" w:eastAsia="zh-CN" w:bidi="en-US"/>
              </w:rPr>
            </w:pPr>
          </w:p>
          <w:p>
            <w:pPr>
              <w:pStyle w:val="16"/>
              <w:spacing w:after="0" w:line="362" w:lineRule="exact"/>
              <w:ind w:firstLine="0"/>
              <w:jc w:val="center"/>
              <w:rPr>
                <w:rFonts w:ascii="黑体" w:hAnsi="黑体" w:eastAsia="黑体" w:cs="Times New Roman"/>
                <w:b w:val="0"/>
                <w:bCs w:val="0"/>
                <w:kern w:val="21"/>
                <w:sz w:val="24"/>
                <w:szCs w:val="21"/>
                <w:lang w:val="en-US" w:eastAsia="zh-CN" w:bidi="en-US"/>
              </w:rPr>
            </w:pPr>
          </w:p>
          <w:p>
            <w:pPr>
              <w:pStyle w:val="16"/>
              <w:spacing w:after="0" w:line="362" w:lineRule="exact"/>
              <w:ind w:firstLine="0"/>
              <w:jc w:val="center"/>
              <w:rPr>
                <w:rFonts w:ascii="黑体" w:hAnsi="黑体" w:eastAsia="黑体" w:cs="Times New Roman"/>
                <w:b w:val="0"/>
                <w:bCs w:val="0"/>
                <w:kern w:val="21"/>
                <w:sz w:val="24"/>
                <w:szCs w:val="21"/>
                <w:lang w:val="en-US" w:eastAsia="zh-CN" w:bidi="en-US"/>
              </w:rPr>
            </w:pPr>
            <w:r>
              <w:rPr>
                <w:rFonts w:ascii="黑体" w:hAnsi="黑体" w:eastAsia="黑体" w:cs="Times New Roman"/>
                <w:b w:val="0"/>
                <w:bCs w:val="0"/>
                <w:kern w:val="21"/>
                <w:sz w:val="24"/>
                <w:szCs w:val="21"/>
                <w:lang w:val="en-US" w:eastAsia="zh-CN" w:bidi="en-US"/>
              </w:rPr>
              <w:t>人物</w:t>
            </w:r>
          </w:p>
          <w:p>
            <w:pPr>
              <w:pStyle w:val="16"/>
              <w:spacing w:after="0" w:line="362" w:lineRule="exact"/>
              <w:ind w:firstLine="0"/>
              <w:jc w:val="center"/>
              <w:rPr>
                <w:rFonts w:ascii="黑体" w:hAnsi="黑体" w:eastAsia="黑体" w:cs="Times New Roman"/>
                <w:b w:val="0"/>
                <w:bCs w:val="0"/>
                <w:kern w:val="21"/>
                <w:sz w:val="24"/>
                <w:szCs w:val="21"/>
                <w:lang w:val="en-US" w:eastAsia="zh-CN" w:bidi="en-US"/>
              </w:rPr>
            </w:pPr>
            <w:r>
              <w:rPr>
                <w:rFonts w:ascii="黑体" w:hAnsi="黑体" w:eastAsia="黑体" w:cs="Times New Roman"/>
                <w:b w:val="0"/>
                <w:bCs w:val="0"/>
                <w:kern w:val="21"/>
                <w:sz w:val="24"/>
                <w:szCs w:val="21"/>
                <w:lang w:val="en-US" w:eastAsia="zh-CN" w:bidi="en-US"/>
              </w:rPr>
              <w:t>定向</w:t>
            </w:r>
          </w:p>
        </w:tc>
        <w:tc>
          <w:tcPr>
            <w:tcW w:w="569" w:type="dxa"/>
            <w:noWrap w:val="0"/>
            <w:vAlign w:val="center"/>
          </w:tcPr>
          <w:p>
            <w:pPr>
              <w:pStyle w:val="16"/>
              <w:spacing w:after="0" w:line="359" w:lineRule="exact"/>
              <w:ind w:left="200" w:firstLine="20"/>
              <w:rPr>
                <w:rFonts w:ascii="宋体" w:hAnsi="宋体" w:eastAsia="宋体" w:cs="宋体"/>
                <w:sz w:val="24"/>
                <w:szCs w:val="24"/>
                <w:lang w:eastAsia="zh-CN"/>
              </w:rPr>
            </w:pPr>
            <w:r>
              <w:rPr>
                <w:rFonts w:hint="eastAsia" w:ascii="宋体" w:hAnsi="宋体" w:eastAsia="宋体" w:cs="宋体"/>
                <w:sz w:val="24"/>
                <w:szCs w:val="24"/>
                <w:lang w:eastAsia="zh-CN"/>
              </w:rPr>
              <w:t>0</w:t>
            </w:r>
          </w:p>
        </w:tc>
        <w:tc>
          <w:tcPr>
            <w:tcW w:w="7371" w:type="dxa"/>
            <w:noWrap w:val="0"/>
            <w:vAlign w:val="center"/>
          </w:tcPr>
          <w:p>
            <w:pPr>
              <w:pStyle w:val="16"/>
              <w:spacing w:after="0" w:line="240" w:lineRule="auto"/>
              <w:ind w:firstLine="0"/>
              <w:jc w:val="both"/>
              <w:rPr>
                <w:sz w:val="24"/>
                <w:szCs w:val="24"/>
              </w:rPr>
            </w:pPr>
            <w:r>
              <w:rPr>
                <w:sz w:val="24"/>
                <w:szCs w:val="24"/>
              </w:rPr>
              <w:t>不认识任何人（包括自己）</w:t>
            </w:r>
          </w:p>
        </w:tc>
        <w:tc>
          <w:tcPr>
            <w:tcW w:w="712" w:type="dxa"/>
            <w:vMerge w:val="restar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exact"/>
          <w:jc w:val="center"/>
        </w:trPr>
        <w:tc>
          <w:tcPr>
            <w:tcW w:w="832" w:type="dxa"/>
            <w:vMerge w:val="continue"/>
            <w:noWrap w:val="0"/>
            <w:vAlign w:val="center"/>
          </w:tcPr>
          <w:p>
            <w:pPr>
              <w:jc w:val="center"/>
              <w:rPr>
                <w:rFonts w:ascii="宋体" w:hAnsi="宋体" w:cs="宋体"/>
                <w:b w:val="0"/>
                <w:bCs w:val="0"/>
                <w:lang w:val="zh-TW" w:eastAsia="zh-TW" w:bidi="zh-TW"/>
              </w:rPr>
            </w:pPr>
          </w:p>
        </w:tc>
        <w:tc>
          <w:tcPr>
            <w:tcW w:w="849" w:type="dxa"/>
            <w:vMerge w:val="continue"/>
            <w:noWrap w:val="0"/>
            <w:vAlign w:val="top"/>
          </w:tcPr>
          <w:p>
            <w:pPr>
              <w:jc w:val="center"/>
              <w:rPr>
                <w:rFonts w:ascii="宋体" w:hAnsi="宋体" w:cs="宋体"/>
                <w:b w:val="0"/>
                <w:bCs w:val="0"/>
                <w:lang w:val="zh-TW" w:eastAsia="zh-TW" w:bidi="zh-TW"/>
              </w:rPr>
            </w:pPr>
          </w:p>
        </w:tc>
        <w:tc>
          <w:tcPr>
            <w:tcW w:w="569" w:type="dxa"/>
            <w:noWrap w:val="0"/>
            <w:vAlign w:val="center"/>
          </w:tcPr>
          <w:p>
            <w:pPr>
              <w:jc w:val="center"/>
              <w:rPr>
                <w:rFonts w:ascii="宋体" w:hAnsi="宋体" w:eastAsia="宋体" w:cs="宋体"/>
                <w:kern w:val="0"/>
                <w:sz w:val="24"/>
                <w:lang w:val="zh-TW" w:eastAsia="zh-TW" w:bidi="zh-TW"/>
              </w:rPr>
            </w:pPr>
            <w:r>
              <w:rPr>
                <w:rFonts w:hint="eastAsia" w:ascii="宋体" w:hAnsi="宋体" w:eastAsia="宋体" w:cs="宋体"/>
                <w:kern w:val="0"/>
                <w:sz w:val="24"/>
                <w:lang w:val="zh-TW" w:eastAsia="zh-TW" w:bidi="zh-TW"/>
              </w:rPr>
              <w:t>1</w:t>
            </w:r>
          </w:p>
        </w:tc>
        <w:tc>
          <w:tcPr>
            <w:tcW w:w="7371" w:type="dxa"/>
            <w:noWrap w:val="0"/>
            <w:vAlign w:val="center"/>
          </w:tcPr>
          <w:p>
            <w:pPr>
              <w:pStyle w:val="16"/>
              <w:spacing w:after="0" w:line="240" w:lineRule="auto"/>
              <w:ind w:firstLine="0"/>
              <w:jc w:val="both"/>
              <w:rPr>
                <w:sz w:val="24"/>
                <w:szCs w:val="24"/>
              </w:rPr>
            </w:pPr>
            <w:r>
              <w:rPr>
                <w:sz w:val="24"/>
                <w:szCs w:val="24"/>
              </w:rPr>
              <w:t>只认识自己或极少数日常同住的亲人或照护者等</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5" w:hRule="exact"/>
          <w:jc w:val="center"/>
        </w:trPr>
        <w:tc>
          <w:tcPr>
            <w:tcW w:w="832" w:type="dxa"/>
            <w:vMerge w:val="continue"/>
            <w:noWrap w:val="0"/>
            <w:vAlign w:val="center"/>
          </w:tcPr>
          <w:p>
            <w:pPr>
              <w:jc w:val="center"/>
              <w:rPr>
                <w:rFonts w:ascii="宋体" w:hAnsi="宋体" w:cs="宋体"/>
                <w:b w:val="0"/>
                <w:bCs w:val="0"/>
                <w:lang w:val="zh-TW" w:eastAsia="zh-TW" w:bidi="zh-TW"/>
              </w:rPr>
            </w:pPr>
          </w:p>
        </w:tc>
        <w:tc>
          <w:tcPr>
            <w:tcW w:w="849" w:type="dxa"/>
            <w:vMerge w:val="continue"/>
            <w:noWrap w:val="0"/>
            <w:vAlign w:val="top"/>
          </w:tcPr>
          <w:p>
            <w:pPr>
              <w:jc w:val="center"/>
              <w:rPr>
                <w:rFonts w:ascii="宋体" w:hAnsi="宋体" w:cs="宋体"/>
                <w:b w:val="0"/>
                <w:bCs w:val="0"/>
                <w:lang w:val="zh-TW" w:eastAsia="zh-TW" w:bidi="zh-TW"/>
              </w:rPr>
            </w:pPr>
          </w:p>
        </w:tc>
        <w:tc>
          <w:tcPr>
            <w:tcW w:w="569" w:type="dxa"/>
            <w:noWrap w:val="0"/>
            <w:vAlign w:val="center"/>
          </w:tcPr>
          <w:p>
            <w:pPr>
              <w:jc w:val="center"/>
              <w:rPr>
                <w:rFonts w:ascii="宋体" w:hAnsi="宋体" w:eastAsia="宋体" w:cs="宋体"/>
                <w:kern w:val="0"/>
                <w:sz w:val="24"/>
                <w:lang w:val="zh-TW" w:eastAsia="zh-TW" w:bidi="zh-TW"/>
              </w:rPr>
            </w:pPr>
            <w:r>
              <w:rPr>
                <w:rFonts w:hint="eastAsia" w:ascii="宋体" w:hAnsi="宋体" w:eastAsia="宋体" w:cs="宋体"/>
                <w:kern w:val="0"/>
                <w:sz w:val="24"/>
                <w:lang w:val="zh-TW" w:eastAsia="zh-TW" w:bidi="zh-TW"/>
              </w:rPr>
              <w:t>2</w:t>
            </w:r>
          </w:p>
        </w:tc>
        <w:tc>
          <w:tcPr>
            <w:tcW w:w="7371" w:type="dxa"/>
            <w:noWrap w:val="0"/>
            <w:vAlign w:val="center"/>
          </w:tcPr>
          <w:p>
            <w:pPr>
              <w:pStyle w:val="16"/>
              <w:spacing w:after="0" w:line="240" w:lineRule="auto"/>
              <w:ind w:firstLine="0"/>
              <w:jc w:val="both"/>
              <w:rPr>
                <w:sz w:val="24"/>
                <w:szCs w:val="24"/>
              </w:rPr>
            </w:pPr>
            <w:r>
              <w:rPr>
                <w:sz w:val="24"/>
                <w:szCs w:val="24"/>
              </w:rPr>
              <w:t>能认识一半日常同住的亲人或照护者等，能称呼或知道关系等</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5" w:hRule="exact"/>
          <w:jc w:val="center"/>
        </w:trPr>
        <w:tc>
          <w:tcPr>
            <w:tcW w:w="832" w:type="dxa"/>
            <w:vMerge w:val="continue"/>
            <w:noWrap w:val="0"/>
            <w:vAlign w:val="center"/>
          </w:tcPr>
          <w:p>
            <w:pPr>
              <w:jc w:val="center"/>
              <w:rPr>
                <w:rFonts w:ascii="宋体" w:hAnsi="宋体" w:cs="宋体"/>
                <w:b w:val="0"/>
                <w:bCs w:val="0"/>
                <w:lang w:val="zh-TW" w:eastAsia="zh-TW" w:bidi="zh-TW"/>
              </w:rPr>
            </w:pPr>
          </w:p>
        </w:tc>
        <w:tc>
          <w:tcPr>
            <w:tcW w:w="849" w:type="dxa"/>
            <w:vMerge w:val="continue"/>
            <w:noWrap w:val="0"/>
            <w:vAlign w:val="top"/>
          </w:tcPr>
          <w:p>
            <w:pPr>
              <w:jc w:val="center"/>
              <w:rPr>
                <w:rFonts w:ascii="宋体" w:hAnsi="宋体" w:cs="宋体"/>
                <w:b w:val="0"/>
                <w:bCs w:val="0"/>
                <w:lang w:val="zh-TW" w:eastAsia="zh-TW" w:bidi="zh-TW"/>
              </w:rPr>
            </w:pPr>
          </w:p>
        </w:tc>
        <w:tc>
          <w:tcPr>
            <w:tcW w:w="569" w:type="dxa"/>
            <w:noWrap w:val="0"/>
            <w:vAlign w:val="center"/>
          </w:tcPr>
          <w:p>
            <w:pPr>
              <w:jc w:val="center"/>
              <w:rPr>
                <w:rFonts w:ascii="宋体" w:hAnsi="宋体" w:eastAsia="宋体" w:cs="宋体"/>
                <w:kern w:val="0"/>
                <w:sz w:val="24"/>
                <w:lang w:val="zh-TW" w:eastAsia="zh-TW" w:bidi="zh-TW"/>
              </w:rPr>
            </w:pPr>
            <w:r>
              <w:rPr>
                <w:rFonts w:hint="eastAsia" w:ascii="宋体" w:hAnsi="宋体" w:eastAsia="宋体" w:cs="宋体"/>
                <w:kern w:val="0"/>
                <w:sz w:val="24"/>
                <w:lang w:val="zh-TW" w:eastAsia="zh-TW" w:bidi="zh-TW"/>
              </w:rPr>
              <w:t>3</w:t>
            </w:r>
          </w:p>
        </w:tc>
        <w:tc>
          <w:tcPr>
            <w:tcW w:w="7371" w:type="dxa"/>
            <w:noWrap w:val="0"/>
            <w:vAlign w:val="center"/>
          </w:tcPr>
          <w:p>
            <w:pPr>
              <w:pStyle w:val="16"/>
              <w:spacing w:after="0" w:line="240" w:lineRule="auto"/>
              <w:ind w:firstLine="0"/>
              <w:jc w:val="both"/>
              <w:rPr>
                <w:sz w:val="24"/>
                <w:szCs w:val="24"/>
              </w:rPr>
            </w:pPr>
            <w:r>
              <w:rPr>
                <w:sz w:val="24"/>
                <w:szCs w:val="24"/>
              </w:rPr>
              <w:t>能认识大部分共同生活居住的人，能称呼或知道关系</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5" w:hRule="exact"/>
          <w:jc w:val="center"/>
        </w:trPr>
        <w:tc>
          <w:tcPr>
            <w:tcW w:w="832" w:type="dxa"/>
            <w:vMerge w:val="continue"/>
            <w:noWrap w:val="0"/>
            <w:vAlign w:val="center"/>
          </w:tcPr>
          <w:p>
            <w:pPr>
              <w:jc w:val="center"/>
              <w:rPr>
                <w:rFonts w:ascii="宋体" w:hAnsi="宋体" w:cs="宋体"/>
                <w:b w:val="0"/>
                <w:bCs w:val="0"/>
                <w:lang w:val="zh-TW" w:eastAsia="zh-TW" w:bidi="zh-TW"/>
              </w:rPr>
            </w:pPr>
          </w:p>
        </w:tc>
        <w:tc>
          <w:tcPr>
            <w:tcW w:w="849" w:type="dxa"/>
            <w:vMerge w:val="continue"/>
            <w:noWrap w:val="0"/>
            <w:vAlign w:val="top"/>
          </w:tcPr>
          <w:p>
            <w:pPr>
              <w:jc w:val="center"/>
              <w:rPr>
                <w:rFonts w:ascii="宋体" w:hAnsi="宋体" w:cs="宋体"/>
                <w:b w:val="0"/>
                <w:bCs w:val="0"/>
                <w:lang w:val="zh-TW" w:eastAsia="zh-TW" w:bidi="zh-TW"/>
              </w:rPr>
            </w:pPr>
          </w:p>
        </w:tc>
        <w:tc>
          <w:tcPr>
            <w:tcW w:w="569" w:type="dxa"/>
            <w:noWrap w:val="0"/>
            <w:vAlign w:val="center"/>
          </w:tcPr>
          <w:p>
            <w:pPr>
              <w:jc w:val="center"/>
              <w:rPr>
                <w:rFonts w:ascii="宋体" w:hAnsi="宋体" w:eastAsia="宋体" w:cs="宋体"/>
                <w:kern w:val="0"/>
                <w:sz w:val="24"/>
                <w:lang w:val="zh-TW" w:eastAsia="zh-TW" w:bidi="zh-TW"/>
              </w:rPr>
            </w:pPr>
            <w:r>
              <w:rPr>
                <w:rFonts w:hint="eastAsia" w:ascii="宋体" w:hAnsi="宋体" w:eastAsia="宋体" w:cs="宋体"/>
                <w:kern w:val="0"/>
                <w:sz w:val="24"/>
                <w:lang w:val="zh-TW" w:eastAsia="zh-TW" w:bidi="zh-TW"/>
              </w:rPr>
              <w:t>4</w:t>
            </w:r>
          </w:p>
        </w:tc>
        <w:tc>
          <w:tcPr>
            <w:tcW w:w="7371" w:type="dxa"/>
            <w:noWrap w:val="0"/>
            <w:vAlign w:val="center"/>
          </w:tcPr>
          <w:p>
            <w:pPr>
              <w:pStyle w:val="16"/>
              <w:spacing w:after="0" w:line="240" w:lineRule="auto"/>
              <w:ind w:firstLine="0"/>
              <w:jc w:val="both"/>
              <w:rPr>
                <w:sz w:val="24"/>
                <w:szCs w:val="24"/>
              </w:rPr>
            </w:pPr>
            <w:r>
              <w:rPr>
                <w:sz w:val="24"/>
                <w:szCs w:val="24"/>
              </w:rPr>
              <w:t>认识长期共同一起生活的人，能称呼并知道关系</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5" w:hRule="exact"/>
          <w:jc w:val="center"/>
        </w:trPr>
        <w:tc>
          <w:tcPr>
            <w:tcW w:w="832" w:type="dxa"/>
            <w:vMerge w:val="restart"/>
            <w:noWrap w:val="0"/>
            <w:vAlign w:val="center"/>
          </w:tcPr>
          <w:p>
            <w:pPr>
              <w:pStyle w:val="16"/>
              <w:spacing w:after="0" w:line="240" w:lineRule="auto"/>
              <w:ind w:firstLine="0"/>
              <w:jc w:val="center"/>
              <w:rPr>
                <w:rFonts w:ascii="黑体" w:hAnsi="黑体" w:eastAsia="黑体" w:cs="Times New Roman"/>
                <w:b w:val="0"/>
                <w:bCs w:val="0"/>
                <w:kern w:val="21"/>
                <w:sz w:val="24"/>
                <w:szCs w:val="21"/>
                <w:lang w:val="en-US" w:eastAsia="zh-CN" w:bidi="en-US"/>
              </w:rPr>
            </w:pPr>
            <w:r>
              <w:rPr>
                <w:rFonts w:hint="eastAsia" w:ascii="黑体" w:hAnsi="黑体" w:eastAsia="黑体" w:cs="Times New Roman"/>
                <w:b w:val="0"/>
                <w:bCs w:val="0"/>
                <w:kern w:val="21"/>
                <w:sz w:val="24"/>
                <w:szCs w:val="21"/>
                <w:lang w:val="en-US" w:eastAsia="zh-CN" w:bidi="en-US"/>
              </w:rPr>
              <w:t>B.2.</w:t>
            </w:r>
            <w:r>
              <w:rPr>
                <w:rFonts w:ascii="黑体" w:hAnsi="黑体" w:eastAsia="黑体" w:cs="Times New Roman"/>
                <w:b w:val="0"/>
                <w:bCs w:val="0"/>
                <w:kern w:val="21"/>
                <w:sz w:val="24"/>
                <w:szCs w:val="21"/>
                <w:lang w:val="en-US" w:eastAsia="zh-CN" w:bidi="en-US"/>
              </w:rPr>
              <w:t>3</w:t>
            </w:r>
          </w:p>
        </w:tc>
        <w:tc>
          <w:tcPr>
            <w:tcW w:w="849" w:type="dxa"/>
            <w:vMerge w:val="restart"/>
            <w:noWrap w:val="0"/>
            <w:vAlign w:val="top"/>
          </w:tcPr>
          <w:p>
            <w:pPr>
              <w:pStyle w:val="16"/>
              <w:spacing w:after="0" w:line="362" w:lineRule="exact"/>
              <w:ind w:firstLine="0"/>
              <w:jc w:val="center"/>
              <w:rPr>
                <w:rFonts w:ascii="黑体" w:hAnsi="黑体" w:eastAsia="黑体" w:cs="Times New Roman"/>
                <w:b w:val="0"/>
                <w:bCs w:val="0"/>
                <w:kern w:val="21"/>
                <w:sz w:val="24"/>
                <w:szCs w:val="21"/>
                <w:lang w:val="en-US" w:eastAsia="zh-CN" w:bidi="en-US"/>
              </w:rPr>
            </w:pPr>
          </w:p>
          <w:p>
            <w:pPr>
              <w:pStyle w:val="16"/>
              <w:spacing w:after="0" w:line="362" w:lineRule="exact"/>
              <w:ind w:firstLine="0"/>
              <w:jc w:val="center"/>
              <w:rPr>
                <w:rFonts w:ascii="黑体" w:hAnsi="黑体" w:eastAsia="黑体" w:cs="Times New Roman"/>
                <w:b w:val="0"/>
                <w:bCs w:val="0"/>
                <w:kern w:val="21"/>
                <w:sz w:val="24"/>
                <w:szCs w:val="21"/>
                <w:lang w:val="en-US" w:eastAsia="zh-CN" w:bidi="en-US"/>
              </w:rPr>
            </w:pPr>
          </w:p>
          <w:p>
            <w:pPr>
              <w:pStyle w:val="16"/>
              <w:spacing w:after="0" w:line="362" w:lineRule="exact"/>
              <w:ind w:firstLine="0"/>
              <w:jc w:val="center"/>
              <w:rPr>
                <w:rFonts w:ascii="黑体" w:hAnsi="黑体" w:eastAsia="黑体" w:cs="Times New Roman"/>
                <w:b w:val="0"/>
                <w:bCs w:val="0"/>
                <w:kern w:val="21"/>
                <w:sz w:val="24"/>
                <w:szCs w:val="21"/>
                <w:lang w:val="en-US" w:eastAsia="zh-CN" w:bidi="en-US"/>
              </w:rPr>
            </w:pPr>
            <w:r>
              <w:rPr>
                <w:rFonts w:ascii="黑体" w:hAnsi="黑体" w:eastAsia="黑体" w:cs="Times New Roman"/>
                <w:b w:val="0"/>
                <w:bCs w:val="0"/>
                <w:kern w:val="21"/>
                <w:sz w:val="24"/>
                <w:szCs w:val="21"/>
                <w:lang w:val="en-US" w:eastAsia="zh-CN" w:bidi="en-US"/>
              </w:rPr>
              <w:t>空间</w:t>
            </w:r>
          </w:p>
          <w:p>
            <w:pPr>
              <w:pStyle w:val="16"/>
              <w:spacing w:after="0" w:line="362" w:lineRule="exact"/>
              <w:ind w:firstLine="0"/>
              <w:jc w:val="center"/>
              <w:rPr>
                <w:rFonts w:ascii="黑体" w:hAnsi="黑体" w:eastAsia="黑体" w:cs="Times New Roman"/>
                <w:b w:val="0"/>
                <w:bCs w:val="0"/>
                <w:kern w:val="21"/>
                <w:sz w:val="24"/>
                <w:szCs w:val="21"/>
                <w:lang w:val="en-US" w:eastAsia="zh-CN" w:bidi="en-US"/>
              </w:rPr>
            </w:pPr>
            <w:r>
              <w:rPr>
                <w:rFonts w:ascii="黑体" w:hAnsi="黑体" w:eastAsia="黑体" w:cs="Times New Roman"/>
                <w:b w:val="0"/>
                <w:bCs w:val="0"/>
                <w:kern w:val="21"/>
                <w:sz w:val="24"/>
                <w:szCs w:val="21"/>
                <w:lang w:val="en-US" w:eastAsia="zh-CN" w:bidi="en-US"/>
              </w:rPr>
              <w:t>定向</w:t>
            </w:r>
          </w:p>
        </w:tc>
        <w:tc>
          <w:tcPr>
            <w:tcW w:w="569" w:type="dxa"/>
            <w:noWrap w:val="0"/>
            <w:vAlign w:val="center"/>
          </w:tcPr>
          <w:p>
            <w:pPr>
              <w:jc w:val="center"/>
              <w:rPr>
                <w:rFonts w:ascii="宋体" w:hAnsi="宋体" w:eastAsia="宋体" w:cs="宋体"/>
                <w:kern w:val="0"/>
                <w:sz w:val="24"/>
                <w:lang w:val="zh-TW" w:eastAsia="zh-TW" w:bidi="zh-TW"/>
              </w:rPr>
            </w:pPr>
            <w:r>
              <w:rPr>
                <w:rFonts w:hint="eastAsia" w:ascii="宋体" w:hAnsi="宋体" w:eastAsia="宋体" w:cs="宋体"/>
                <w:kern w:val="0"/>
                <w:sz w:val="24"/>
                <w:lang w:val="zh-TW" w:eastAsia="zh-TW" w:bidi="zh-TW"/>
              </w:rPr>
              <w:t>0</w:t>
            </w:r>
          </w:p>
        </w:tc>
        <w:tc>
          <w:tcPr>
            <w:tcW w:w="7371" w:type="dxa"/>
            <w:noWrap w:val="0"/>
            <w:vAlign w:val="center"/>
          </w:tcPr>
          <w:p>
            <w:pPr>
              <w:pStyle w:val="16"/>
              <w:spacing w:after="0" w:line="240" w:lineRule="auto"/>
              <w:ind w:firstLine="0"/>
              <w:jc w:val="both"/>
              <w:rPr>
                <w:sz w:val="24"/>
                <w:szCs w:val="24"/>
              </w:rPr>
            </w:pPr>
            <w:r>
              <w:rPr>
                <w:sz w:val="24"/>
                <w:szCs w:val="24"/>
              </w:rPr>
              <w:t>不能单独外出，无空间观念</w:t>
            </w:r>
          </w:p>
        </w:tc>
        <w:tc>
          <w:tcPr>
            <w:tcW w:w="712" w:type="dxa"/>
            <w:vMerge w:val="restar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0" w:hRule="exact"/>
          <w:jc w:val="center"/>
        </w:trPr>
        <w:tc>
          <w:tcPr>
            <w:tcW w:w="832" w:type="dxa"/>
            <w:vMerge w:val="continue"/>
            <w:noWrap w:val="0"/>
            <w:vAlign w:val="center"/>
          </w:tcPr>
          <w:p>
            <w:pPr>
              <w:jc w:val="center"/>
              <w:rPr>
                <w:rFonts w:ascii="宋体" w:hAnsi="宋体" w:cs="宋体"/>
                <w:b w:val="0"/>
                <w:bCs w:val="0"/>
                <w:lang w:val="zh-TW" w:eastAsia="zh-TW" w:bidi="zh-TW"/>
              </w:rPr>
            </w:pPr>
          </w:p>
        </w:tc>
        <w:tc>
          <w:tcPr>
            <w:tcW w:w="849" w:type="dxa"/>
            <w:vMerge w:val="continue"/>
            <w:noWrap w:val="0"/>
            <w:vAlign w:val="top"/>
          </w:tcPr>
          <w:p>
            <w:pPr>
              <w:jc w:val="center"/>
              <w:rPr>
                <w:rFonts w:ascii="宋体" w:hAnsi="宋体" w:cs="宋体"/>
                <w:b w:val="0"/>
                <w:bCs w:val="0"/>
                <w:lang w:val="zh-TW" w:eastAsia="zh-TW" w:bidi="zh-TW"/>
              </w:rPr>
            </w:pPr>
          </w:p>
        </w:tc>
        <w:tc>
          <w:tcPr>
            <w:tcW w:w="569" w:type="dxa"/>
            <w:noWrap w:val="0"/>
            <w:vAlign w:val="center"/>
          </w:tcPr>
          <w:p>
            <w:pPr>
              <w:jc w:val="center"/>
              <w:rPr>
                <w:rFonts w:ascii="宋体" w:hAnsi="宋体" w:eastAsia="宋体" w:cs="宋体"/>
                <w:kern w:val="0"/>
                <w:sz w:val="24"/>
                <w:lang w:val="zh-TW" w:eastAsia="zh-TW" w:bidi="zh-TW"/>
              </w:rPr>
            </w:pPr>
            <w:r>
              <w:rPr>
                <w:rFonts w:hint="eastAsia" w:ascii="宋体" w:hAnsi="宋体" w:eastAsia="宋体" w:cs="宋体"/>
                <w:kern w:val="0"/>
                <w:sz w:val="24"/>
                <w:lang w:val="zh-TW" w:eastAsia="zh-TW" w:bidi="zh-TW"/>
              </w:rPr>
              <w:t>1</w:t>
            </w:r>
          </w:p>
        </w:tc>
        <w:tc>
          <w:tcPr>
            <w:tcW w:w="7371" w:type="dxa"/>
            <w:noWrap w:val="0"/>
            <w:vAlign w:val="center"/>
          </w:tcPr>
          <w:p>
            <w:pPr>
              <w:pStyle w:val="16"/>
              <w:spacing w:after="0" w:line="240" w:lineRule="auto"/>
              <w:ind w:firstLine="0"/>
              <w:jc w:val="both"/>
              <w:rPr>
                <w:sz w:val="24"/>
                <w:szCs w:val="24"/>
              </w:rPr>
            </w:pPr>
            <w:r>
              <w:rPr>
                <w:sz w:val="24"/>
                <w:szCs w:val="24"/>
              </w:rPr>
              <w:t>不能单独外出，少量知道自己居住或生活所在地的地址</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5" w:hRule="exact"/>
          <w:jc w:val="center"/>
        </w:trPr>
        <w:tc>
          <w:tcPr>
            <w:tcW w:w="832" w:type="dxa"/>
            <w:vMerge w:val="continue"/>
            <w:noWrap w:val="0"/>
            <w:vAlign w:val="center"/>
          </w:tcPr>
          <w:p>
            <w:pPr>
              <w:jc w:val="center"/>
              <w:rPr>
                <w:rFonts w:ascii="宋体" w:hAnsi="宋体" w:cs="宋体"/>
                <w:b w:val="0"/>
                <w:bCs w:val="0"/>
                <w:lang w:val="zh-TW" w:eastAsia="zh-TW" w:bidi="zh-TW"/>
              </w:rPr>
            </w:pPr>
          </w:p>
        </w:tc>
        <w:tc>
          <w:tcPr>
            <w:tcW w:w="849" w:type="dxa"/>
            <w:vMerge w:val="continue"/>
            <w:noWrap w:val="0"/>
            <w:vAlign w:val="top"/>
          </w:tcPr>
          <w:p>
            <w:pPr>
              <w:jc w:val="center"/>
              <w:rPr>
                <w:rFonts w:ascii="宋体" w:hAnsi="宋体" w:cs="宋体"/>
                <w:b w:val="0"/>
                <w:bCs w:val="0"/>
                <w:lang w:val="zh-TW" w:eastAsia="zh-TW" w:bidi="zh-TW"/>
              </w:rPr>
            </w:pPr>
          </w:p>
        </w:tc>
        <w:tc>
          <w:tcPr>
            <w:tcW w:w="569" w:type="dxa"/>
            <w:noWrap w:val="0"/>
            <w:vAlign w:val="center"/>
          </w:tcPr>
          <w:p>
            <w:pPr>
              <w:jc w:val="center"/>
              <w:rPr>
                <w:rFonts w:ascii="宋体" w:hAnsi="宋体" w:eastAsia="宋体" w:cs="宋体"/>
                <w:kern w:val="0"/>
                <w:sz w:val="24"/>
                <w:lang w:val="zh-TW" w:eastAsia="zh-TW" w:bidi="zh-TW"/>
              </w:rPr>
            </w:pPr>
            <w:r>
              <w:rPr>
                <w:rFonts w:hint="eastAsia" w:ascii="宋体" w:hAnsi="宋体" w:eastAsia="宋体" w:cs="宋体"/>
                <w:kern w:val="0"/>
                <w:sz w:val="24"/>
                <w:lang w:val="zh-TW" w:eastAsia="zh-TW" w:bidi="zh-TW"/>
              </w:rPr>
              <w:t>2</w:t>
            </w:r>
          </w:p>
        </w:tc>
        <w:tc>
          <w:tcPr>
            <w:tcW w:w="7371" w:type="dxa"/>
            <w:noWrap w:val="0"/>
            <w:vAlign w:val="center"/>
          </w:tcPr>
          <w:p>
            <w:pPr>
              <w:pStyle w:val="16"/>
              <w:spacing w:after="0" w:line="240" w:lineRule="auto"/>
              <w:ind w:firstLine="0"/>
              <w:jc w:val="both"/>
              <w:rPr>
                <w:sz w:val="24"/>
                <w:szCs w:val="24"/>
              </w:rPr>
            </w:pPr>
            <w:r>
              <w:rPr>
                <w:sz w:val="24"/>
                <w:szCs w:val="24"/>
              </w:rPr>
              <w:t>不能单独外出，但知道较多有关自己日常生活的地址</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5" w:hRule="exact"/>
          <w:jc w:val="center"/>
        </w:trPr>
        <w:tc>
          <w:tcPr>
            <w:tcW w:w="832" w:type="dxa"/>
            <w:vMerge w:val="continue"/>
            <w:noWrap w:val="0"/>
            <w:vAlign w:val="center"/>
          </w:tcPr>
          <w:p>
            <w:pPr>
              <w:jc w:val="center"/>
              <w:rPr>
                <w:rFonts w:ascii="宋体" w:hAnsi="宋体" w:cs="宋体"/>
                <w:b w:val="0"/>
                <w:bCs w:val="0"/>
                <w:lang w:val="zh-TW" w:eastAsia="zh-TW" w:bidi="zh-TW"/>
              </w:rPr>
            </w:pPr>
          </w:p>
        </w:tc>
        <w:tc>
          <w:tcPr>
            <w:tcW w:w="849" w:type="dxa"/>
            <w:vMerge w:val="continue"/>
            <w:noWrap w:val="0"/>
            <w:vAlign w:val="top"/>
          </w:tcPr>
          <w:p>
            <w:pPr>
              <w:jc w:val="center"/>
              <w:rPr>
                <w:rFonts w:ascii="宋体" w:hAnsi="宋体" w:cs="宋体"/>
                <w:b w:val="0"/>
                <w:bCs w:val="0"/>
                <w:lang w:val="zh-TW" w:eastAsia="zh-TW" w:bidi="zh-TW"/>
              </w:rPr>
            </w:pPr>
          </w:p>
        </w:tc>
        <w:tc>
          <w:tcPr>
            <w:tcW w:w="569" w:type="dxa"/>
            <w:noWrap w:val="0"/>
            <w:vAlign w:val="center"/>
          </w:tcPr>
          <w:p>
            <w:pPr>
              <w:jc w:val="center"/>
              <w:rPr>
                <w:rFonts w:ascii="宋体" w:hAnsi="宋体" w:eastAsia="宋体" w:cs="宋体"/>
                <w:kern w:val="0"/>
                <w:sz w:val="24"/>
                <w:lang w:val="zh-TW" w:eastAsia="zh-TW" w:bidi="zh-TW"/>
              </w:rPr>
            </w:pPr>
            <w:r>
              <w:rPr>
                <w:rFonts w:hint="eastAsia" w:ascii="宋体" w:hAnsi="宋体" w:eastAsia="宋体" w:cs="宋体"/>
                <w:kern w:val="0"/>
                <w:sz w:val="24"/>
                <w:lang w:val="zh-TW" w:eastAsia="zh-TW" w:bidi="zh-TW"/>
              </w:rPr>
              <w:t>3</w:t>
            </w:r>
          </w:p>
        </w:tc>
        <w:tc>
          <w:tcPr>
            <w:tcW w:w="7371" w:type="dxa"/>
            <w:noWrap w:val="0"/>
            <w:vAlign w:val="center"/>
          </w:tcPr>
          <w:p>
            <w:pPr>
              <w:pStyle w:val="16"/>
              <w:spacing w:after="0" w:line="240" w:lineRule="auto"/>
              <w:ind w:firstLine="0"/>
              <w:jc w:val="both"/>
              <w:rPr>
                <w:sz w:val="24"/>
                <w:szCs w:val="24"/>
              </w:rPr>
            </w:pPr>
            <w:r>
              <w:rPr>
                <w:sz w:val="24"/>
                <w:szCs w:val="24"/>
              </w:rPr>
              <w:t>不能单独外出，但能准确知道自己日常生活所在地的地址</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9" w:hRule="exact"/>
          <w:jc w:val="center"/>
        </w:trPr>
        <w:tc>
          <w:tcPr>
            <w:tcW w:w="832" w:type="dxa"/>
            <w:vMerge w:val="continue"/>
            <w:noWrap w:val="0"/>
            <w:vAlign w:val="center"/>
          </w:tcPr>
          <w:p>
            <w:pPr>
              <w:jc w:val="center"/>
              <w:rPr>
                <w:rFonts w:ascii="宋体" w:hAnsi="宋体" w:cs="宋体"/>
                <w:b w:val="0"/>
                <w:bCs w:val="0"/>
                <w:lang w:val="zh-TW" w:eastAsia="zh-TW" w:bidi="zh-TW"/>
              </w:rPr>
            </w:pPr>
          </w:p>
        </w:tc>
        <w:tc>
          <w:tcPr>
            <w:tcW w:w="849" w:type="dxa"/>
            <w:vMerge w:val="continue"/>
            <w:noWrap w:val="0"/>
            <w:vAlign w:val="top"/>
          </w:tcPr>
          <w:p>
            <w:pPr>
              <w:jc w:val="center"/>
              <w:rPr>
                <w:rFonts w:ascii="宋体" w:hAnsi="宋体" w:cs="宋体"/>
                <w:b w:val="0"/>
                <w:bCs w:val="0"/>
                <w:lang w:val="zh-TW" w:eastAsia="zh-TW" w:bidi="zh-TW"/>
              </w:rPr>
            </w:pPr>
          </w:p>
        </w:tc>
        <w:tc>
          <w:tcPr>
            <w:tcW w:w="569" w:type="dxa"/>
            <w:noWrap w:val="0"/>
            <w:vAlign w:val="center"/>
          </w:tcPr>
          <w:p>
            <w:pPr>
              <w:jc w:val="center"/>
              <w:rPr>
                <w:rFonts w:ascii="宋体" w:hAnsi="宋体" w:eastAsia="宋体" w:cs="宋体"/>
                <w:kern w:val="0"/>
                <w:sz w:val="24"/>
                <w:lang w:val="zh-TW" w:eastAsia="zh-TW" w:bidi="zh-TW"/>
              </w:rPr>
            </w:pPr>
            <w:r>
              <w:rPr>
                <w:rFonts w:hint="eastAsia" w:ascii="宋体" w:hAnsi="宋体" w:eastAsia="宋体" w:cs="宋体"/>
                <w:kern w:val="0"/>
                <w:sz w:val="24"/>
                <w:lang w:val="zh-TW" w:eastAsia="zh-TW" w:bidi="zh-TW"/>
              </w:rPr>
              <w:t>4</w:t>
            </w:r>
          </w:p>
        </w:tc>
        <w:tc>
          <w:tcPr>
            <w:tcW w:w="7371" w:type="dxa"/>
            <w:noWrap w:val="0"/>
            <w:vAlign w:val="center"/>
          </w:tcPr>
          <w:p>
            <w:pPr>
              <w:pStyle w:val="16"/>
              <w:spacing w:after="0" w:line="343" w:lineRule="exact"/>
              <w:ind w:firstLine="0"/>
              <w:jc w:val="both"/>
              <w:rPr>
                <w:sz w:val="24"/>
                <w:szCs w:val="24"/>
              </w:rPr>
            </w:pPr>
            <w:r>
              <w:rPr>
                <w:sz w:val="24"/>
                <w:szCs w:val="24"/>
              </w:rPr>
              <w:t>能在日常生活范围内单独外出，如在日常居住小区内独自外出购物等</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8" w:hRule="exact"/>
          <w:jc w:val="center"/>
        </w:trPr>
        <w:tc>
          <w:tcPr>
            <w:tcW w:w="832" w:type="dxa"/>
            <w:vMerge w:val="restart"/>
            <w:noWrap w:val="0"/>
            <w:vAlign w:val="center"/>
          </w:tcPr>
          <w:p>
            <w:pPr>
              <w:pStyle w:val="16"/>
              <w:spacing w:after="0" w:line="240" w:lineRule="auto"/>
              <w:ind w:firstLine="0"/>
              <w:jc w:val="center"/>
              <w:rPr>
                <w:rFonts w:ascii="黑体" w:hAnsi="黑体" w:eastAsia="黑体" w:cs="Times New Roman"/>
                <w:b w:val="0"/>
                <w:bCs w:val="0"/>
                <w:kern w:val="21"/>
                <w:sz w:val="24"/>
                <w:szCs w:val="21"/>
                <w:lang w:val="en-US" w:eastAsia="zh-CN" w:bidi="en-US"/>
              </w:rPr>
            </w:pPr>
            <w:r>
              <w:rPr>
                <w:rFonts w:hint="eastAsia" w:ascii="黑体" w:hAnsi="黑体" w:eastAsia="黑体" w:cs="Times New Roman"/>
                <w:b w:val="0"/>
                <w:bCs w:val="0"/>
                <w:kern w:val="21"/>
                <w:sz w:val="24"/>
                <w:szCs w:val="21"/>
                <w:lang w:val="en-US" w:eastAsia="zh-CN" w:bidi="en-US"/>
              </w:rPr>
              <w:t>B.2.4</w:t>
            </w:r>
          </w:p>
        </w:tc>
        <w:tc>
          <w:tcPr>
            <w:tcW w:w="849" w:type="dxa"/>
            <w:vMerge w:val="restart"/>
            <w:noWrap w:val="0"/>
            <w:vAlign w:val="center"/>
          </w:tcPr>
          <w:p>
            <w:pPr>
              <w:pStyle w:val="16"/>
              <w:spacing w:after="0" w:line="373" w:lineRule="exact"/>
              <w:ind w:firstLine="0"/>
              <w:jc w:val="both"/>
              <w:rPr>
                <w:rFonts w:ascii="黑体" w:hAnsi="黑体" w:eastAsia="黑体" w:cs="Times New Roman"/>
                <w:b w:val="0"/>
                <w:bCs w:val="0"/>
                <w:kern w:val="21"/>
                <w:sz w:val="24"/>
                <w:szCs w:val="21"/>
                <w:lang w:val="en-US" w:eastAsia="zh-CN" w:bidi="en-US"/>
              </w:rPr>
            </w:pPr>
            <w:r>
              <w:rPr>
                <w:rFonts w:ascii="黑体" w:hAnsi="黑体" w:eastAsia="黑体" w:cs="Times New Roman"/>
                <w:b w:val="0"/>
                <w:bCs w:val="0"/>
                <w:kern w:val="21"/>
                <w:sz w:val="24"/>
                <w:szCs w:val="21"/>
                <w:lang w:val="en-US" w:eastAsia="zh-CN" w:bidi="en-US"/>
              </w:rPr>
              <w:t>记忆力</w:t>
            </w:r>
          </w:p>
        </w:tc>
        <w:tc>
          <w:tcPr>
            <w:tcW w:w="569" w:type="dxa"/>
            <w:noWrap w:val="0"/>
            <w:vAlign w:val="center"/>
          </w:tcPr>
          <w:p>
            <w:pPr>
              <w:jc w:val="center"/>
              <w:rPr>
                <w:rFonts w:ascii="宋体" w:hAnsi="宋体" w:eastAsia="宋体" w:cs="宋体"/>
                <w:kern w:val="0"/>
                <w:sz w:val="24"/>
                <w:lang w:val="zh-TW" w:eastAsia="zh-TW" w:bidi="zh-TW"/>
              </w:rPr>
            </w:pPr>
            <w:r>
              <w:rPr>
                <w:rFonts w:hint="eastAsia" w:ascii="宋体" w:hAnsi="宋体" w:eastAsia="宋体" w:cs="宋体"/>
                <w:kern w:val="0"/>
                <w:sz w:val="24"/>
                <w:lang w:val="zh-TW" w:eastAsia="zh-TW" w:bidi="zh-TW"/>
              </w:rPr>
              <w:t>0</w:t>
            </w:r>
          </w:p>
        </w:tc>
        <w:tc>
          <w:tcPr>
            <w:tcW w:w="7371" w:type="dxa"/>
            <w:noWrap w:val="0"/>
            <w:vAlign w:val="center"/>
          </w:tcPr>
          <w:p>
            <w:pPr>
              <w:pStyle w:val="16"/>
              <w:spacing w:after="0" w:line="240" w:lineRule="auto"/>
              <w:ind w:firstLine="0"/>
              <w:jc w:val="both"/>
              <w:rPr>
                <w:sz w:val="24"/>
                <w:szCs w:val="24"/>
              </w:rPr>
            </w:pPr>
            <w:r>
              <w:rPr>
                <w:sz w:val="24"/>
                <w:szCs w:val="24"/>
              </w:rPr>
              <w:t>完全不能回忆即时信息，并且完全不能对既往事物进行正确的回忆</w:t>
            </w:r>
          </w:p>
        </w:tc>
        <w:tc>
          <w:tcPr>
            <w:tcW w:w="712" w:type="dxa"/>
            <w:vMerge w:val="restar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exact"/>
          <w:jc w:val="center"/>
        </w:trPr>
        <w:tc>
          <w:tcPr>
            <w:tcW w:w="832" w:type="dxa"/>
            <w:vMerge w:val="continue"/>
            <w:noWrap w:val="0"/>
            <w:vAlign w:val="center"/>
          </w:tcPr>
          <w:p>
            <w:pPr>
              <w:rPr>
                <w:rFonts w:ascii="宋体" w:hAnsi="宋体" w:cs="宋体"/>
                <w:lang w:val="zh-TW" w:eastAsia="zh-TW" w:bidi="zh-TW"/>
              </w:rPr>
            </w:pPr>
          </w:p>
        </w:tc>
        <w:tc>
          <w:tcPr>
            <w:tcW w:w="849" w:type="dxa"/>
            <w:vMerge w:val="continue"/>
            <w:noWrap w:val="0"/>
            <w:vAlign w:val="top"/>
          </w:tcPr>
          <w:p>
            <w:pPr>
              <w:rPr>
                <w:rFonts w:ascii="宋体" w:hAnsi="宋体" w:cs="宋体"/>
                <w:lang w:val="zh-TW" w:eastAsia="zh-TW" w:bidi="zh-TW"/>
              </w:rPr>
            </w:pPr>
          </w:p>
        </w:tc>
        <w:tc>
          <w:tcPr>
            <w:tcW w:w="569" w:type="dxa"/>
            <w:noWrap w:val="0"/>
            <w:vAlign w:val="center"/>
          </w:tcPr>
          <w:p>
            <w:pPr>
              <w:jc w:val="center"/>
              <w:rPr>
                <w:rFonts w:ascii="宋体" w:hAnsi="宋体" w:eastAsia="宋体" w:cs="宋体"/>
                <w:kern w:val="0"/>
                <w:sz w:val="24"/>
                <w:lang w:val="zh-TW" w:eastAsia="zh-TW" w:bidi="zh-TW"/>
              </w:rPr>
            </w:pPr>
            <w:r>
              <w:rPr>
                <w:rFonts w:hint="eastAsia" w:ascii="宋体" w:hAnsi="宋体" w:eastAsia="宋体" w:cs="宋体"/>
                <w:kern w:val="0"/>
                <w:sz w:val="24"/>
                <w:lang w:val="zh-TW" w:eastAsia="zh-TW" w:bidi="zh-TW"/>
              </w:rPr>
              <w:t>1</w:t>
            </w:r>
          </w:p>
        </w:tc>
        <w:tc>
          <w:tcPr>
            <w:tcW w:w="7371" w:type="dxa"/>
            <w:noWrap w:val="0"/>
            <w:vAlign w:val="center"/>
          </w:tcPr>
          <w:p>
            <w:pPr>
              <w:pStyle w:val="16"/>
              <w:spacing w:after="0" w:line="240" w:lineRule="auto"/>
              <w:ind w:firstLine="0"/>
              <w:jc w:val="both"/>
              <w:rPr>
                <w:sz w:val="24"/>
                <w:szCs w:val="24"/>
              </w:rPr>
            </w:pPr>
            <w:r>
              <w:rPr>
                <w:sz w:val="24"/>
                <w:szCs w:val="24"/>
              </w:rPr>
              <w:t>对既往事物能有少部分正确的回忆，没有近期记忆</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5" w:hRule="exact"/>
          <w:jc w:val="center"/>
        </w:trPr>
        <w:tc>
          <w:tcPr>
            <w:tcW w:w="832" w:type="dxa"/>
            <w:vMerge w:val="continue"/>
            <w:noWrap w:val="0"/>
            <w:vAlign w:val="center"/>
          </w:tcPr>
          <w:p>
            <w:pPr>
              <w:rPr>
                <w:rFonts w:ascii="宋体" w:hAnsi="宋体" w:cs="宋体"/>
                <w:lang w:val="zh-TW" w:eastAsia="zh-TW" w:bidi="zh-TW"/>
              </w:rPr>
            </w:pPr>
          </w:p>
        </w:tc>
        <w:tc>
          <w:tcPr>
            <w:tcW w:w="849" w:type="dxa"/>
            <w:vMerge w:val="continue"/>
            <w:noWrap w:val="0"/>
            <w:vAlign w:val="top"/>
          </w:tcPr>
          <w:p>
            <w:pPr>
              <w:rPr>
                <w:rFonts w:ascii="宋体" w:hAnsi="宋体" w:cs="宋体"/>
                <w:lang w:val="zh-TW" w:eastAsia="zh-TW" w:bidi="zh-TW"/>
              </w:rPr>
            </w:pPr>
          </w:p>
        </w:tc>
        <w:tc>
          <w:tcPr>
            <w:tcW w:w="569" w:type="dxa"/>
            <w:noWrap w:val="0"/>
            <w:vAlign w:val="center"/>
          </w:tcPr>
          <w:p>
            <w:pPr>
              <w:jc w:val="center"/>
              <w:rPr>
                <w:rFonts w:ascii="宋体" w:hAnsi="宋体" w:eastAsia="宋体" w:cs="宋体"/>
                <w:kern w:val="0"/>
                <w:sz w:val="24"/>
                <w:lang w:val="zh-TW" w:eastAsia="zh-TW" w:bidi="zh-TW"/>
              </w:rPr>
            </w:pPr>
            <w:r>
              <w:rPr>
                <w:rFonts w:hint="eastAsia" w:ascii="宋体" w:hAnsi="宋体" w:eastAsia="宋体" w:cs="宋体"/>
                <w:kern w:val="0"/>
                <w:sz w:val="24"/>
                <w:lang w:val="zh-TW" w:eastAsia="zh-TW" w:bidi="zh-TW"/>
              </w:rPr>
              <w:t>2</w:t>
            </w:r>
          </w:p>
        </w:tc>
        <w:tc>
          <w:tcPr>
            <w:tcW w:w="7371" w:type="dxa"/>
            <w:noWrap w:val="0"/>
            <w:vAlign w:val="center"/>
          </w:tcPr>
          <w:p>
            <w:pPr>
              <w:pStyle w:val="16"/>
              <w:spacing w:after="0" w:line="240" w:lineRule="auto"/>
              <w:ind w:firstLine="0"/>
              <w:jc w:val="both"/>
              <w:rPr>
                <w:sz w:val="24"/>
                <w:szCs w:val="24"/>
              </w:rPr>
            </w:pPr>
            <w:r>
              <w:rPr>
                <w:sz w:val="24"/>
                <w:szCs w:val="24"/>
              </w:rPr>
              <w:t>能回忆大部分既往事物，记住1个词语</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5" w:hRule="exact"/>
          <w:jc w:val="center"/>
        </w:trPr>
        <w:tc>
          <w:tcPr>
            <w:tcW w:w="832" w:type="dxa"/>
            <w:vMerge w:val="continue"/>
            <w:noWrap w:val="0"/>
            <w:vAlign w:val="center"/>
          </w:tcPr>
          <w:p>
            <w:pPr>
              <w:rPr>
                <w:rFonts w:ascii="宋体" w:hAnsi="宋体" w:cs="宋体"/>
                <w:lang w:val="zh-TW" w:eastAsia="zh-TW" w:bidi="zh-TW"/>
              </w:rPr>
            </w:pPr>
          </w:p>
        </w:tc>
        <w:tc>
          <w:tcPr>
            <w:tcW w:w="849" w:type="dxa"/>
            <w:vMerge w:val="continue"/>
            <w:noWrap w:val="0"/>
            <w:vAlign w:val="top"/>
          </w:tcPr>
          <w:p>
            <w:pPr>
              <w:rPr>
                <w:rFonts w:ascii="宋体" w:hAnsi="宋体" w:cs="宋体"/>
                <w:lang w:val="zh-TW" w:eastAsia="zh-TW" w:bidi="zh-TW"/>
              </w:rPr>
            </w:pPr>
          </w:p>
        </w:tc>
        <w:tc>
          <w:tcPr>
            <w:tcW w:w="569" w:type="dxa"/>
            <w:noWrap w:val="0"/>
            <w:vAlign w:val="center"/>
          </w:tcPr>
          <w:p>
            <w:pPr>
              <w:jc w:val="center"/>
              <w:rPr>
                <w:rFonts w:ascii="宋体" w:hAnsi="宋体" w:eastAsia="宋体" w:cs="宋体"/>
                <w:kern w:val="0"/>
                <w:sz w:val="24"/>
                <w:lang w:val="zh-TW" w:eastAsia="zh-TW" w:bidi="zh-TW"/>
              </w:rPr>
            </w:pPr>
            <w:r>
              <w:rPr>
                <w:rFonts w:hint="eastAsia" w:ascii="宋体" w:hAnsi="宋体" w:eastAsia="宋体" w:cs="宋体"/>
                <w:kern w:val="0"/>
                <w:sz w:val="24"/>
                <w:lang w:val="zh-TW" w:eastAsia="zh-TW" w:bidi="zh-TW"/>
              </w:rPr>
              <w:t>3</w:t>
            </w:r>
          </w:p>
        </w:tc>
        <w:tc>
          <w:tcPr>
            <w:tcW w:w="7371" w:type="dxa"/>
            <w:noWrap w:val="0"/>
            <w:vAlign w:val="center"/>
          </w:tcPr>
          <w:p>
            <w:pPr>
              <w:pStyle w:val="16"/>
              <w:spacing w:after="0" w:line="240" w:lineRule="auto"/>
              <w:ind w:firstLine="0"/>
              <w:jc w:val="both"/>
              <w:rPr>
                <w:sz w:val="24"/>
                <w:szCs w:val="24"/>
              </w:rPr>
            </w:pPr>
            <w:r>
              <w:rPr>
                <w:sz w:val="24"/>
                <w:szCs w:val="24"/>
              </w:rPr>
              <w:t>能回忆大部分既往事物，记住2个词语</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5" w:hRule="exact"/>
          <w:jc w:val="center"/>
        </w:trPr>
        <w:tc>
          <w:tcPr>
            <w:tcW w:w="832" w:type="dxa"/>
            <w:vMerge w:val="continue"/>
            <w:noWrap w:val="0"/>
            <w:vAlign w:val="center"/>
          </w:tcPr>
          <w:p>
            <w:pPr>
              <w:rPr>
                <w:rFonts w:ascii="宋体" w:hAnsi="宋体" w:cs="宋体"/>
                <w:lang w:val="zh-TW" w:eastAsia="zh-TW" w:bidi="zh-TW"/>
              </w:rPr>
            </w:pPr>
          </w:p>
        </w:tc>
        <w:tc>
          <w:tcPr>
            <w:tcW w:w="849" w:type="dxa"/>
            <w:vMerge w:val="continue"/>
            <w:noWrap w:val="0"/>
            <w:vAlign w:val="top"/>
          </w:tcPr>
          <w:p>
            <w:pPr>
              <w:rPr>
                <w:rFonts w:ascii="宋体" w:hAnsi="宋体" w:cs="宋体"/>
                <w:lang w:val="zh-TW" w:eastAsia="zh-TW" w:bidi="zh-TW"/>
              </w:rPr>
            </w:pPr>
          </w:p>
        </w:tc>
        <w:tc>
          <w:tcPr>
            <w:tcW w:w="569" w:type="dxa"/>
            <w:noWrap w:val="0"/>
            <w:vAlign w:val="center"/>
          </w:tcPr>
          <w:p>
            <w:pPr>
              <w:jc w:val="center"/>
              <w:rPr>
                <w:rFonts w:ascii="宋体" w:hAnsi="宋体" w:eastAsia="宋体" w:cs="宋体"/>
                <w:kern w:val="0"/>
                <w:sz w:val="24"/>
                <w:lang w:val="zh-TW" w:eastAsia="zh-TW" w:bidi="zh-TW"/>
              </w:rPr>
            </w:pPr>
            <w:r>
              <w:rPr>
                <w:rFonts w:hint="eastAsia" w:ascii="宋体" w:hAnsi="宋体" w:eastAsia="宋体" w:cs="宋体"/>
                <w:kern w:val="0"/>
                <w:sz w:val="24"/>
                <w:lang w:val="zh-TW" w:eastAsia="zh-TW" w:bidi="zh-TW"/>
              </w:rPr>
              <w:t>4</w:t>
            </w:r>
          </w:p>
        </w:tc>
        <w:tc>
          <w:tcPr>
            <w:tcW w:w="7371" w:type="dxa"/>
            <w:noWrap w:val="0"/>
            <w:vAlign w:val="center"/>
          </w:tcPr>
          <w:p>
            <w:pPr>
              <w:pStyle w:val="16"/>
              <w:spacing w:after="0" w:line="240" w:lineRule="auto"/>
              <w:ind w:firstLine="0"/>
              <w:jc w:val="both"/>
              <w:rPr>
                <w:sz w:val="24"/>
                <w:szCs w:val="24"/>
              </w:rPr>
            </w:pPr>
            <w:r>
              <w:rPr>
                <w:sz w:val="24"/>
                <w:szCs w:val="24"/>
              </w:rPr>
              <w:t>能够完整回忆既往事物，记住3个词语</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7" w:hRule="exact"/>
          <w:jc w:val="center"/>
        </w:trPr>
        <w:tc>
          <w:tcPr>
            <w:tcW w:w="9621" w:type="dxa"/>
            <w:gridSpan w:val="4"/>
            <w:noWrap w:val="0"/>
            <w:vAlign w:val="center"/>
          </w:tcPr>
          <w:p>
            <w:pPr>
              <w:pStyle w:val="16"/>
              <w:spacing w:after="0" w:line="240" w:lineRule="auto"/>
              <w:ind w:firstLine="0"/>
              <w:rPr>
                <w:sz w:val="24"/>
                <w:szCs w:val="24"/>
                <w:lang w:eastAsia="zh-CN"/>
              </w:rPr>
            </w:pPr>
            <w:r>
              <w:rPr>
                <w:rFonts w:hint="eastAsia"/>
                <w:sz w:val="24"/>
                <w:szCs w:val="24"/>
                <w:lang w:eastAsia="zh-CN"/>
              </w:rPr>
              <w:t>上述评估指标总分</w:t>
            </w:r>
            <w:r>
              <w:rPr>
                <w:rFonts w:eastAsia="PMingLiU"/>
                <w:sz w:val="24"/>
                <w:szCs w:val="24"/>
              </w:rPr>
              <w:t>16</w:t>
            </w:r>
            <w:r>
              <w:rPr>
                <w:rFonts w:hint="eastAsia"/>
                <w:sz w:val="24"/>
                <w:szCs w:val="24"/>
                <w:lang w:eastAsia="zh-CN"/>
              </w:rPr>
              <w:t>分，本次评估得分_____________分</w:t>
            </w:r>
          </w:p>
        </w:tc>
        <w:tc>
          <w:tcPr>
            <w:tcW w:w="712"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44" w:hRule="exact"/>
          <w:jc w:val="center"/>
        </w:trPr>
        <w:tc>
          <w:tcPr>
            <w:tcW w:w="2250" w:type="dxa"/>
            <w:gridSpan w:val="3"/>
            <w:noWrap w:val="0"/>
            <w:vAlign w:val="center"/>
          </w:tcPr>
          <w:p>
            <w:pPr>
              <w:pStyle w:val="16"/>
              <w:spacing w:after="0" w:line="240" w:lineRule="auto"/>
              <w:ind w:firstLine="0"/>
              <w:jc w:val="center"/>
              <w:rPr>
                <w:kern w:val="2"/>
                <w:sz w:val="24"/>
                <w:szCs w:val="24"/>
              </w:rPr>
            </w:pPr>
            <w:r>
              <w:rPr>
                <w:kern w:val="2"/>
                <w:sz w:val="24"/>
                <w:szCs w:val="24"/>
              </w:rPr>
              <w:t>认知能力分级</w:t>
            </w:r>
            <w:r>
              <w:rPr>
                <w:rFonts w:hint="eastAsia"/>
                <w:kern w:val="2"/>
                <w:sz w:val="24"/>
                <w:szCs w:val="24"/>
              </w:rPr>
              <w:t>___________</w:t>
            </w:r>
          </w:p>
          <w:p>
            <w:pPr>
              <w:jc w:val="center"/>
              <w:rPr>
                <w:rFonts w:ascii="宋体" w:hAnsi="宋体" w:cs="宋体"/>
                <w:sz w:val="24"/>
                <w:lang w:val="zh-TW" w:eastAsia="zh-TW" w:bidi="zh-TW"/>
              </w:rPr>
            </w:pPr>
          </w:p>
          <w:p>
            <w:pPr>
              <w:jc w:val="center"/>
              <w:rPr>
                <w:rFonts w:ascii="宋体" w:hAnsi="宋体" w:cs="宋体"/>
                <w:sz w:val="24"/>
                <w:lang w:val="zh-TW" w:eastAsia="zh-TW" w:bidi="zh-TW"/>
              </w:rPr>
            </w:pPr>
          </w:p>
        </w:tc>
        <w:tc>
          <w:tcPr>
            <w:tcW w:w="7371" w:type="dxa"/>
            <w:noWrap w:val="0"/>
            <w:vAlign w:val="center"/>
          </w:tcPr>
          <w:p>
            <w:pPr>
              <w:widowControl/>
              <w:spacing w:line="280" w:lineRule="exact"/>
              <w:rPr>
                <w:rFonts w:ascii="宋体" w:hAnsi="宋体" w:cs="宋体"/>
                <w:sz w:val="24"/>
                <w:lang w:val="zh-TW" w:eastAsia="zh-TW" w:bidi="zh-TW"/>
              </w:rPr>
            </w:pPr>
            <w:r>
              <w:rPr>
                <w:rFonts w:hint="eastAsia" w:ascii="宋体" w:hAnsi="宋体" w:cs="宋体"/>
                <w:sz w:val="24"/>
                <w:lang w:val="zh-TW" w:eastAsia="zh-TW" w:bidi="zh-TW"/>
              </w:rPr>
              <w:t>0能力完好：总分为16分</w:t>
            </w:r>
          </w:p>
          <w:p>
            <w:pPr>
              <w:widowControl/>
              <w:spacing w:line="280" w:lineRule="exact"/>
              <w:rPr>
                <w:rFonts w:ascii="宋体" w:hAnsi="宋体" w:cs="宋体"/>
                <w:sz w:val="24"/>
                <w:lang w:val="zh-TW" w:eastAsia="zh-TW" w:bidi="zh-TW"/>
              </w:rPr>
            </w:pPr>
            <w:r>
              <w:rPr>
                <w:rFonts w:hint="eastAsia" w:ascii="宋体" w:hAnsi="宋体" w:cs="宋体"/>
                <w:sz w:val="24"/>
                <w:lang w:val="zh-TW" w:eastAsia="zh-TW" w:bidi="zh-TW"/>
              </w:rPr>
              <w:t>1轻度受损：总分为</w:t>
            </w:r>
            <w:r>
              <w:rPr>
                <w:rFonts w:hint="eastAsia" w:ascii="宋体" w:hAnsi="宋体" w:cs="宋体"/>
                <w:sz w:val="24"/>
                <w:lang w:val="en-US" w:eastAsia="zh-CN" w:bidi="zh-TW"/>
              </w:rPr>
              <w:t>4</w:t>
            </w:r>
            <w:r>
              <w:rPr>
                <w:rFonts w:ascii="宋体" w:hAnsi="宋体" w:cs="宋体"/>
                <w:sz w:val="24"/>
                <w:lang w:val="zh-TW" w:eastAsia="zh-TW" w:bidi="zh-TW"/>
              </w:rPr>
              <w:t>-</w:t>
            </w:r>
            <w:r>
              <w:rPr>
                <w:rFonts w:hint="eastAsia" w:ascii="宋体" w:hAnsi="宋体" w:cs="宋体"/>
                <w:sz w:val="24"/>
                <w:lang w:val="zh-TW" w:eastAsia="zh-TW" w:bidi="zh-TW"/>
              </w:rPr>
              <w:t>15分</w:t>
            </w:r>
          </w:p>
          <w:p>
            <w:pPr>
              <w:widowControl/>
              <w:spacing w:line="280" w:lineRule="exact"/>
              <w:rPr>
                <w:rFonts w:ascii="宋体" w:hAnsi="宋体" w:cs="宋体"/>
                <w:sz w:val="24"/>
                <w:lang w:val="zh-TW" w:eastAsia="zh-TW" w:bidi="zh-TW"/>
              </w:rPr>
            </w:pPr>
            <w:r>
              <w:rPr>
                <w:rFonts w:hint="eastAsia" w:ascii="宋体" w:hAnsi="宋体" w:cs="宋体"/>
                <w:sz w:val="24"/>
                <w:lang w:val="zh-TW" w:eastAsia="zh-TW" w:bidi="zh-TW"/>
              </w:rPr>
              <w:t>2中度受损：总分</w:t>
            </w:r>
            <w:r>
              <w:rPr>
                <w:rFonts w:hint="eastAsia" w:ascii="宋体" w:hAnsi="宋体" w:cs="宋体"/>
                <w:sz w:val="24"/>
                <w:lang w:val="en-US" w:eastAsia="zh-CN" w:bidi="zh-TW"/>
              </w:rPr>
              <w:t>2</w:t>
            </w:r>
            <w:r>
              <w:rPr>
                <w:rFonts w:ascii="宋体" w:hAnsi="宋体" w:cs="宋体"/>
                <w:sz w:val="24"/>
                <w:lang w:val="zh-TW" w:eastAsia="zh-TW" w:bidi="zh-TW"/>
              </w:rPr>
              <w:t>-</w:t>
            </w:r>
            <w:r>
              <w:rPr>
                <w:rFonts w:hint="eastAsia" w:ascii="宋体" w:hAnsi="宋体" w:cs="宋体"/>
                <w:sz w:val="24"/>
                <w:lang w:val="en-US" w:eastAsia="zh-CN" w:bidi="zh-TW"/>
              </w:rPr>
              <w:t>3</w:t>
            </w:r>
            <w:r>
              <w:rPr>
                <w:rFonts w:ascii="宋体" w:hAnsi="宋体" w:cs="宋体"/>
                <w:sz w:val="24"/>
                <w:lang w:val="zh-TW" w:eastAsia="zh-TW" w:bidi="zh-TW"/>
              </w:rPr>
              <w:t>分</w:t>
            </w:r>
          </w:p>
          <w:p>
            <w:pPr>
              <w:widowControl/>
              <w:spacing w:line="280" w:lineRule="exact"/>
              <w:rPr>
                <w:rFonts w:ascii="宋体" w:hAnsi="宋体" w:cs="宋体"/>
                <w:sz w:val="24"/>
                <w:lang w:val="zh-TW" w:eastAsia="zh-TW" w:bidi="zh-TW"/>
              </w:rPr>
            </w:pPr>
            <w:r>
              <w:rPr>
                <w:rFonts w:hint="eastAsia" w:ascii="宋体" w:hAnsi="宋体" w:cs="宋体"/>
                <w:sz w:val="24"/>
                <w:lang w:val="zh-TW" w:eastAsia="zh-TW" w:bidi="zh-TW"/>
              </w:rPr>
              <w:t>3重度受损：总分0</w:t>
            </w:r>
            <w:r>
              <w:rPr>
                <w:rFonts w:ascii="宋体" w:hAnsi="宋体" w:cs="宋体"/>
                <w:sz w:val="24"/>
                <w:lang w:val="zh-TW" w:eastAsia="zh-TW" w:bidi="zh-TW"/>
              </w:rPr>
              <w:t>-</w:t>
            </w:r>
            <w:r>
              <w:rPr>
                <w:rFonts w:hint="eastAsia" w:ascii="宋体" w:hAnsi="宋体" w:cs="宋体"/>
                <w:sz w:val="24"/>
                <w:lang w:val="en-US" w:eastAsia="zh-CN" w:bidi="zh-TW"/>
              </w:rPr>
              <w:t>1</w:t>
            </w:r>
            <w:r>
              <w:rPr>
                <w:rFonts w:ascii="宋体" w:hAnsi="宋体" w:cs="宋体"/>
                <w:sz w:val="24"/>
                <w:lang w:val="zh-TW" w:eastAsia="zh-TW" w:bidi="zh-TW"/>
              </w:rPr>
              <w:t>分</w:t>
            </w:r>
          </w:p>
        </w:tc>
        <w:tc>
          <w:tcPr>
            <w:tcW w:w="712"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4" w:hRule="exact"/>
          <w:jc w:val="center"/>
        </w:trPr>
        <w:tc>
          <w:tcPr>
            <w:tcW w:w="2250" w:type="dxa"/>
            <w:gridSpan w:val="3"/>
            <w:noWrap w:val="0"/>
            <w:vAlign w:val="center"/>
          </w:tcPr>
          <w:p>
            <w:pPr>
              <w:jc w:val="center"/>
              <w:rPr>
                <w:rFonts w:hint="eastAsia" w:ascii="宋体" w:hAnsi="宋体" w:cs="宋体" w:eastAsiaTheme="minorEastAsia"/>
                <w:sz w:val="24"/>
                <w:lang w:val="zh-TW" w:eastAsia="zh-CN" w:bidi="zh-TW"/>
              </w:rPr>
            </w:pPr>
            <w:r>
              <w:rPr>
                <w:rFonts w:hint="eastAsia" w:ascii="宋体" w:hAnsi="宋体" w:cs="宋体"/>
                <w:sz w:val="24"/>
                <w:lang w:val="zh-TW" w:eastAsia="zh-CN" w:bidi="zh-TW"/>
              </w:rPr>
              <w:t>评估人员（签章）</w:t>
            </w:r>
          </w:p>
        </w:tc>
        <w:tc>
          <w:tcPr>
            <w:tcW w:w="8083" w:type="dxa"/>
            <w:gridSpan w:val="2"/>
            <w:noWrap w:val="0"/>
            <w:vAlign w:val="center"/>
          </w:tcPr>
          <w:p>
            <w:r>
              <w:rPr>
                <w:rFonts w:hint="eastAsia" w:ascii="宋体" w:hAnsi="宋体" w:cs="宋体"/>
                <w:sz w:val="24"/>
                <w:lang w:val="en-US" w:eastAsia="zh-CN" w:bidi="zh-TW"/>
              </w:rPr>
              <w:t>1.                       2.</w:t>
            </w:r>
          </w:p>
        </w:tc>
      </w:tr>
    </w:tbl>
    <w:p>
      <w:pPr>
        <w:pStyle w:val="19"/>
        <w:spacing w:after="80" w:line="240" w:lineRule="auto"/>
        <w:ind w:firstLine="0"/>
        <w:rPr>
          <w:rFonts w:hint="eastAsia" w:ascii="黑体" w:hAnsi="黑体" w:eastAsia="黑体" w:cs="Times New Roman"/>
          <w:b w:val="0"/>
          <w:bCs w:val="0"/>
          <w:kern w:val="21"/>
          <w:sz w:val="24"/>
          <w:szCs w:val="21"/>
          <w:lang w:val="en-US" w:eastAsia="zh-CN" w:bidi="en-US"/>
        </w:rPr>
      </w:pPr>
    </w:p>
    <w:p>
      <w:pPr>
        <w:pStyle w:val="19"/>
        <w:spacing w:after="80" w:line="240" w:lineRule="auto"/>
        <w:ind w:firstLine="0"/>
        <w:rPr>
          <w:rFonts w:ascii="黑体" w:hAnsi="黑体" w:eastAsia="黑体" w:cs="Times New Roman"/>
          <w:b w:val="0"/>
          <w:bCs w:val="0"/>
          <w:kern w:val="21"/>
          <w:sz w:val="24"/>
          <w:szCs w:val="21"/>
          <w:lang w:val="en-US" w:eastAsia="zh-CN" w:bidi="en-US"/>
        </w:rPr>
      </w:pPr>
      <w:r>
        <w:rPr>
          <w:rFonts w:hint="eastAsia" w:ascii="黑体" w:hAnsi="黑体" w:eastAsia="黑体" w:cs="Times New Roman"/>
          <w:b w:val="0"/>
          <w:bCs w:val="0"/>
          <w:kern w:val="21"/>
          <w:sz w:val="24"/>
          <w:szCs w:val="21"/>
          <w:lang w:val="en-US" w:eastAsia="zh-CN" w:bidi="en-US"/>
        </w:rPr>
        <w:t>B.</w:t>
      </w:r>
      <w:r>
        <w:rPr>
          <w:rFonts w:ascii="黑体" w:hAnsi="黑体" w:eastAsia="黑体" w:cs="Times New Roman"/>
          <w:b w:val="0"/>
          <w:bCs w:val="0"/>
          <w:kern w:val="21"/>
          <w:sz w:val="24"/>
          <w:szCs w:val="21"/>
          <w:lang w:val="en-US" w:eastAsia="zh-CN" w:bidi="en-US"/>
        </w:rPr>
        <w:t>3感知觉与沟通能力评估表</w:t>
      </w:r>
    </w:p>
    <w:tbl>
      <w:tblPr>
        <w:tblStyle w:val="12"/>
        <w:tblW w:w="0" w:type="auto"/>
        <w:jc w:val="center"/>
        <w:tblLayout w:type="fixed"/>
        <w:tblCellMar>
          <w:top w:w="0" w:type="dxa"/>
          <w:left w:w="10" w:type="dxa"/>
          <w:bottom w:w="0" w:type="dxa"/>
          <w:right w:w="10" w:type="dxa"/>
        </w:tblCellMar>
      </w:tblPr>
      <w:tblGrid>
        <w:gridCol w:w="832"/>
        <w:gridCol w:w="849"/>
        <w:gridCol w:w="569"/>
        <w:gridCol w:w="7371"/>
        <w:gridCol w:w="712"/>
      </w:tblGrid>
      <w:tr>
        <w:tblPrEx>
          <w:tblCellMar>
            <w:top w:w="0" w:type="dxa"/>
            <w:left w:w="10" w:type="dxa"/>
            <w:bottom w:w="0" w:type="dxa"/>
            <w:right w:w="10" w:type="dxa"/>
          </w:tblCellMar>
        </w:tblPrEx>
        <w:trPr>
          <w:trHeight w:val="753" w:hRule="exact"/>
          <w:jc w:val="center"/>
        </w:trPr>
        <w:tc>
          <w:tcPr>
            <w:tcW w:w="832" w:type="dxa"/>
            <w:tcBorders>
              <w:top w:val="single" w:color="auto" w:sz="4" w:space="0"/>
              <w:left w:val="single" w:color="auto" w:sz="4" w:space="0"/>
              <w:bottom w:val="single" w:color="auto" w:sz="4" w:space="0"/>
            </w:tcBorders>
            <w:noWrap w:val="0"/>
            <w:vAlign w:val="center"/>
          </w:tcPr>
          <w:p>
            <w:pPr>
              <w:pStyle w:val="16"/>
              <w:spacing w:after="0" w:line="240" w:lineRule="auto"/>
              <w:ind w:firstLine="0"/>
              <w:jc w:val="center"/>
              <w:rPr>
                <w:rFonts w:ascii="黑体" w:hAnsi="黑体" w:eastAsia="黑体"/>
                <w:b w:val="0"/>
                <w:bCs/>
                <w:sz w:val="24"/>
                <w:szCs w:val="24"/>
              </w:rPr>
            </w:pPr>
            <w:r>
              <w:rPr>
                <w:rFonts w:ascii="黑体" w:hAnsi="黑体" w:eastAsia="黑体"/>
                <w:b w:val="0"/>
                <w:bCs/>
                <w:sz w:val="24"/>
                <w:szCs w:val="24"/>
              </w:rPr>
              <w:t>序号</w:t>
            </w:r>
          </w:p>
        </w:tc>
        <w:tc>
          <w:tcPr>
            <w:tcW w:w="849" w:type="dxa"/>
            <w:tcBorders>
              <w:top w:val="single" w:color="auto" w:sz="4" w:space="0"/>
              <w:left w:val="single" w:color="auto" w:sz="4" w:space="0"/>
              <w:bottom w:val="single" w:color="auto" w:sz="4" w:space="0"/>
            </w:tcBorders>
            <w:noWrap w:val="0"/>
            <w:vAlign w:val="center"/>
          </w:tcPr>
          <w:p>
            <w:pPr>
              <w:pStyle w:val="16"/>
              <w:spacing w:after="0" w:line="240" w:lineRule="auto"/>
              <w:ind w:firstLine="0"/>
              <w:jc w:val="center"/>
              <w:rPr>
                <w:rFonts w:ascii="黑体" w:hAnsi="黑体" w:eastAsia="黑体"/>
                <w:b w:val="0"/>
                <w:bCs/>
                <w:sz w:val="24"/>
                <w:szCs w:val="24"/>
              </w:rPr>
            </w:pPr>
            <w:r>
              <w:rPr>
                <w:rFonts w:ascii="黑体" w:hAnsi="黑体" w:eastAsia="黑体"/>
                <w:b w:val="0"/>
                <w:bCs/>
                <w:sz w:val="24"/>
                <w:szCs w:val="24"/>
              </w:rPr>
              <w:t>指标</w:t>
            </w:r>
          </w:p>
        </w:tc>
        <w:tc>
          <w:tcPr>
            <w:tcW w:w="569" w:type="dxa"/>
            <w:tcBorders>
              <w:top w:val="single" w:color="auto" w:sz="4" w:space="0"/>
              <w:left w:val="single" w:color="auto" w:sz="4" w:space="0"/>
              <w:bottom w:val="single" w:color="auto" w:sz="4" w:space="0"/>
            </w:tcBorders>
            <w:noWrap w:val="0"/>
            <w:vAlign w:val="center"/>
          </w:tcPr>
          <w:p>
            <w:pPr>
              <w:pStyle w:val="16"/>
              <w:spacing w:after="0" w:line="240" w:lineRule="auto"/>
              <w:ind w:firstLine="0"/>
              <w:jc w:val="center"/>
              <w:rPr>
                <w:rFonts w:ascii="黑体" w:hAnsi="黑体" w:eastAsia="黑体"/>
                <w:b w:val="0"/>
                <w:bCs/>
                <w:sz w:val="24"/>
                <w:szCs w:val="24"/>
              </w:rPr>
            </w:pPr>
            <w:r>
              <w:rPr>
                <w:rFonts w:ascii="黑体" w:hAnsi="黑体" w:eastAsia="黑体"/>
                <w:b w:val="0"/>
                <w:bCs/>
                <w:sz w:val="24"/>
                <w:szCs w:val="24"/>
              </w:rPr>
              <w:t>分值</w:t>
            </w:r>
          </w:p>
        </w:tc>
        <w:tc>
          <w:tcPr>
            <w:tcW w:w="7371" w:type="dxa"/>
            <w:tcBorders>
              <w:top w:val="single" w:color="auto" w:sz="4" w:space="0"/>
              <w:left w:val="single" w:color="auto" w:sz="4" w:space="0"/>
              <w:bottom w:val="single" w:color="auto" w:sz="4" w:space="0"/>
            </w:tcBorders>
            <w:noWrap w:val="0"/>
            <w:vAlign w:val="center"/>
          </w:tcPr>
          <w:p>
            <w:pPr>
              <w:pStyle w:val="16"/>
              <w:spacing w:after="0" w:line="240" w:lineRule="auto"/>
              <w:ind w:firstLine="0"/>
              <w:jc w:val="center"/>
              <w:rPr>
                <w:rFonts w:ascii="黑体" w:hAnsi="黑体" w:eastAsia="黑体"/>
                <w:b w:val="0"/>
                <w:bCs/>
                <w:sz w:val="24"/>
                <w:szCs w:val="24"/>
              </w:rPr>
            </w:pPr>
            <w:r>
              <w:rPr>
                <w:rFonts w:ascii="黑体" w:hAnsi="黑体" w:eastAsia="黑体"/>
                <w:b w:val="0"/>
                <w:bCs/>
                <w:sz w:val="24"/>
                <w:szCs w:val="24"/>
              </w:rPr>
              <w:t>评估标准</w:t>
            </w:r>
          </w:p>
        </w:tc>
        <w:tc>
          <w:tcPr>
            <w:tcW w:w="712" w:type="dxa"/>
            <w:tcBorders>
              <w:top w:val="single" w:color="auto" w:sz="4" w:space="0"/>
              <w:left w:val="single" w:color="auto" w:sz="4" w:space="0"/>
              <w:bottom w:val="single" w:color="auto" w:sz="4" w:space="0"/>
              <w:right w:val="single" w:color="auto" w:sz="4" w:space="0"/>
            </w:tcBorders>
            <w:noWrap w:val="0"/>
            <w:vAlign w:val="center"/>
          </w:tcPr>
          <w:p>
            <w:pPr>
              <w:pStyle w:val="16"/>
              <w:spacing w:after="0" w:line="240" w:lineRule="auto"/>
              <w:ind w:firstLine="0"/>
              <w:jc w:val="center"/>
              <w:rPr>
                <w:rFonts w:ascii="黑体" w:hAnsi="黑体" w:eastAsia="黑体"/>
                <w:b w:val="0"/>
                <w:bCs/>
                <w:sz w:val="24"/>
                <w:szCs w:val="24"/>
              </w:rPr>
            </w:pPr>
            <w:r>
              <w:rPr>
                <w:rFonts w:ascii="黑体" w:hAnsi="黑体" w:eastAsia="黑体"/>
                <w:b w:val="0"/>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8" w:hRule="exact"/>
          <w:jc w:val="center"/>
        </w:trPr>
        <w:tc>
          <w:tcPr>
            <w:tcW w:w="832" w:type="dxa"/>
            <w:vMerge w:val="restart"/>
            <w:noWrap w:val="0"/>
            <w:vAlign w:val="center"/>
          </w:tcPr>
          <w:p>
            <w:pPr>
              <w:pStyle w:val="16"/>
              <w:spacing w:after="0" w:line="240" w:lineRule="auto"/>
              <w:ind w:firstLine="0"/>
              <w:jc w:val="center"/>
              <w:rPr>
                <w:rFonts w:ascii="黑体" w:hAnsi="黑体" w:eastAsia="黑体"/>
                <w:b w:val="0"/>
                <w:bCs/>
                <w:sz w:val="24"/>
                <w:szCs w:val="24"/>
              </w:rPr>
            </w:pPr>
            <w:r>
              <w:rPr>
                <w:rFonts w:hint="eastAsia" w:ascii="黑体" w:hAnsi="黑体" w:eastAsia="黑体"/>
                <w:b w:val="0"/>
                <w:bCs/>
                <w:sz w:val="24"/>
                <w:szCs w:val="24"/>
              </w:rPr>
              <w:t>B.</w:t>
            </w:r>
            <w:r>
              <w:rPr>
                <w:rFonts w:ascii="黑体" w:hAnsi="黑体" w:eastAsia="黑体"/>
                <w:b w:val="0"/>
                <w:bCs/>
                <w:sz w:val="24"/>
                <w:szCs w:val="24"/>
              </w:rPr>
              <w:t>3.1</w:t>
            </w:r>
          </w:p>
        </w:tc>
        <w:tc>
          <w:tcPr>
            <w:tcW w:w="849" w:type="dxa"/>
            <w:vMerge w:val="restart"/>
            <w:noWrap w:val="0"/>
            <w:vAlign w:val="center"/>
          </w:tcPr>
          <w:p>
            <w:pPr>
              <w:pStyle w:val="16"/>
              <w:spacing w:after="0" w:line="359" w:lineRule="exact"/>
              <w:ind w:firstLine="0"/>
              <w:jc w:val="center"/>
              <w:rPr>
                <w:rFonts w:ascii="黑体" w:hAnsi="黑体" w:eastAsia="黑体"/>
                <w:b w:val="0"/>
                <w:bCs/>
                <w:sz w:val="24"/>
                <w:szCs w:val="24"/>
              </w:rPr>
            </w:pPr>
            <w:r>
              <w:rPr>
                <w:rFonts w:hint="eastAsia" w:ascii="黑体" w:hAnsi="黑体" w:eastAsia="黑体"/>
                <w:b w:val="0"/>
                <w:bCs/>
                <w:sz w:val="24"/>
                <w:szCs w:val="24"/>
              </w:rPr>
              <w:t>视力</w:t>
            </w:r>
          </w:p>
        </w:tc>
        <w:tc>
          <w:tcPr>
            <w:tcW w:w="569" w:type="dxa"/>
            <w:noWrap w:val="0"/>
            <w:vAlign w:val="center"/>
          </w:tcPr>
          <w:p>
            <w:pPr>
              <w:pStyle w:val="16"/>
              <w:spacing w:after="0" w:line="359" w:lineRule="exact"/>
              <w:ind w:left="200" w:firstLine="20"/>
              <w:jc w:val="both"/>
              <w:rPr>
                <w:rFonts w:ascii="宋体" w:hAnsi="宋体" w:eastAsia="宋体" w:cs="宋体"/>
                <w:sz w:val="24"/>
                <w:szCs w:val="24"/>
              </w:rPr>
            </w:pPr>
            <w:r>
              <w:rPr>
                <w:rFonts w:hint="eastAsia" w:ascii="宋体" w:hAnsi="宋体" w:eastAsia="宋体" w:cs="宋体"/>
                <w:sz w:val="24"/>
                <w:szCs w:val="24"/>
              </w:rPr>
              <w:t>0</w:t>
            </w:r>
          </w:p>
        </w:tc>
        <w:tc>
          <w:tcPr>
            <w:tcW w:w="7371" w:type="dxa"/>
            <w:noWrap w:val="0"/>
            <w:vAlign w:val="center"/>
          </w:tcPr>
          <w:p>
            <w:pPr>
              <w:pStyle w:val="16"/>
              <w:spacing w:after="0" w:line="240" w:lineRule="auto"/>
              <w:ind w:firstLine="0"/>
              <w:rPr>
                <w:sz w:val="24"/>
                <w:szCs w:val="24"/>
              </w:rPr>
            </w:pPr>
            <w:r>
              <w:rPr>
                <w:sz w:val="24"/>
                <w:szCs w:val="24"/>
              </w:rPr>
              <w:t>完全失明</w:t>
            </w:r>
          </w:p>
        </w:tc>
        <w:tc>
          <w:tcPr>
            <w:tcW w:w="712" w:type="dxa"/>
            <w:vMerge w:val="restar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exact"/>
          <w:jc w:val="center"/>
        </w:trPr>
        <w:tc>
          <w:tcPr>
            <w:tcW w:w="832" w:type="dxa"/>
            <w:vMerge w:val="continue"/>
            <w:noWrap w:val="0"/>
            <w:vAlign w:val="center"/>
          </w:tcPr>
          <w:p>
            <w:pPr>
              <w:jc w:val="center"/>
              <w:rPr>
                <w:rFonts w:ascii="宋体" w:hAnsi="宋体" w:cs="宋体"/>
                <w:b w:val="0"/>
                <w:bCs/>
                <w:lang w:val="zh-TW" w:eastAsia="zh-TW" w:bidi="zh-TW"/>
              </w:rPr>
            </w:pPr>
          </w:p>
        </w:tc>
        <w:tc>
          <w:tcPr>
            <w:tcW w:w="849" w:type="dxa"/>
            <w:vMerge w:val="continue"/>
            <w:noWrap w:val="0"/>
            <w:vAlign w:val="center"/>
          </w:tcPr>
          <w:p>
            <w:pPr>
              <w:jc w:val="center"/>
              <w:rPr>
                <w:rFonts w:ascii="宋体" w:hAnsi="宋体" w:cs="宋体"/>
                <w:b w:val="0"/>
                <w:bCs/>
                <w:lang w:val="zh-TW" w:eastAsia="zh-TW" w:bidi="zh-TW"/>
              </w:rPr>
            </w:pPr>
          </w:p>
        </w:tc>
        <w:tc>
          <w:tcPr>
            <w:tcW w:w="569" w:type="dxa"/>
            <w:noWrap w:val="0"/>
            <w:vAlign w:val="center"/>
          </w:tcPr>
          <w:p>
            <w:pPr>
              <w:jc w:val="center"/>
              <w:rPr>
                <w:rFonts w:ascii="宋体" w:hAnsi="宋体" w:eastAsia="宋体" w:cs="宋体"/>
                <w:sz w:val="24"/>
                <w:lang w:val="zh-TW" w:eastAsia="zh-TW" w:bidi="zh-TW"/>
              </w:rPr>
            </w:pPr>
            <w:r>
              <w:rPr>
                <w:rFonts w:hint="eastAsia" w:ascii="宋体" w:hAnsi="宋体" w:eastAsia="宋体" w:cs="宋体"/>
                <w:sz w:val="24"/>
              </w:rPr>
              <w:t>1</w:t>
            </w:r>
          </w:p>
        </w:tc>
        <w:tc>
          <w:tcPr>
            <w:tcW w:w="7371" w:type="dxa"/>
            <w:noWrap w:val="0"/>
            <w:vAlign w:val="center"/>
          </w:tcPr>
          <w:p>
            <w:pPr>
              <w:pStyle w:val="16"/>
              <w:spacing w:after="0" w:line="240" w:lineRule="auto"/>
              <w:ind w:firstLine="0"/>
              <w:rPr>
                <w:sz w:val="24"/>
                <w:szCs w:val="24"/>
              </w:rPr>
            </w:pPr>
            <w:r>
              <w:rPr>
                <w:sz w:val="24"/>
                <w:szCs w:val="24"/>
              </w:rPr>
              <w:t>只能看到光、颜色和形状（大致轮廓），眼睛可随物体移动</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exact"/>
          <w:jc w:val="center"/>
        </w:trPr>
        <w:tc>
          <w:tcPr>
            <w:tcW w:w="832" w:type="dxa"/>
            <w:vMerge w:val="continue"/>
            <w:noWrap w:val="0"/>
            <w:vAlign w:val="center"/>
          </w:tcPr>
          <w:p>
            <w:pPr>
              <w:jc w:val="center"/>
              <w:rPr>
                <w:rFonts w:ascii="宋体" w:hAnsi="宋体" w:cs="宋体"/>
                <w:b w:val="0"/>
                <w:bCs/>
                <w:lang w:val="zh-TW" w:eastAsia="zh-TW" w:bidi="zh-TW"/>
              </w:rPr>
            </w:pPr>
          </w:p>
        </w:tc>
        <w:tc>
          <w:tcPr>
            <w:tcW w:w="849" w:type="dxa"/>
            <w:vMerge w:val="continue"/>
            <w:noWrap w:val="0"/>
            <w:vAlign w:val="center"/>
          </w:tcPr>
          <w:p>
            <w:pPr>
              <w:jc w:val="center"/>
              <w:rPr>
                <w:rFonts w:ascii="宋体" w:hAnsi="宋体" w:cs="宋体"/>
                <w:b w:val="0"/>
                <w:bCs/>
                <w:lang w:val="zh-TW" w:eastAsia="zh-TW" w:bidi="zh-TW"/>
              </w:rPr>
            </w:pPr>
          </w:p>
        </w:tc>
        <w:tc>
          <w:tcPr>
            <w:tcW w:w="569" w:type="dxa"/>
            <w:noWrap w:val="0"/>
            <w:vAlign w:val="center"/>
          </w:tcPr>
          <w:p>
            <w:pPr>
              <w:jc w:val="center"/>
              <w:rPr>
                <w:rFonts w:ascii="宋体" w:hAnsi="宋体" w:eastAsia="宋体" w:cs="宋体"/>
                <w:sz w:val="24"/>
                <w:lang w:val="zh-TW" w:eastAsia="zh-TW" w:bidi="zh-TW"/>
              </w:rPr>
            </w:pPr>
            <w:r>
              <w:rPr>
                <w:rFonts w:hint="eastAsia" w:ascii="宋体" w:hAnsi="宋体" w:eastAsia="宋体" w:cs="宋体"/>
                <w:sz w:val="24"/>
              </w:rPr>
              <w:t>2</w:t>
            </w:r>
          </w:p>
        </w:tc>
        <w:tc>
          <w:tcPr>
            <w:tcW w:w="7371" w:type="dxa"/>
            <w:noWrap w:val="0"/>
            <w:vAlign w:val="center"/>
          </w:tcPr>
          <w:p>
            <w:pPr>
              <w:pStyle w:val="16"/>
              <w:spacing w:after="0" w:line="240" w:lineRule="auto"/>
              <w:ind w:firstLine="0"/>
              <w:rPr>
                <w:sz w:val="24"/>
                <w:szCs w:val="24"/>
              </w:rPr>
            </w:pPr>
            <w:r>
              <w:rPr>
                <w:sz w:val="24"/>
                <w:szCs w:val="24"/>
              </w:rPr>
              <w:t>视力有限，看不清报纸大标题，但能辨认较大的物体</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7" w:hRule="exact"/>
          <w:jc w:val="center"/>
        </w:trPr>
        <w:tc>
          <w:tcPr>
            <w:tcW w:w="832" w:type="dxa"/>
            <w:vMerge w:val="continue"/>
            <w:noWrap w:val="0"/>
            <w:vAlign w:val="center"/>
          </w:tcPr>
          <w:p>
            <w:pPr>
              <w:jc w:val="center"/>
              <w:rPr>
                <w:rFonts w:ascii="宋体" w:hAnsi="宋体" w:cs="宋体"/>
                <w:b w:val="0"/>
                <w:bCs/>
                <w:lang w:val="zh-TW" w:eastAsia="zh-TW" w:bidi="zh-TW"/>
              </w:rPr>
            </w:pPr>
          </w:p>
        </w:tc>
        <w:tc>
          <w:tcPr>
            <w:tcW w:w="849" w:type="dxa"/>
            <w:vMerge w:val="continue"/>
            <w:noWrap w:val="0"/>
            <w:vAlign w:val="center"/>
          </w:tcPr>
          <w:p>
            <w:pPr>
              <w:jc w:val="center"/>
              <w:rPr>
                <w:rFonts w:ascii="宋体" w:hAnsi="宋体" w:cs="宋体"/>
                <w:b w:val="0"/>
                <w:bCs/>
                <w:lang w:val="zh-TW" w:eastAsia="zh-TW" w:bidi="zh-TW"/>
              </w:rPr>
            </w:pPr>
          </w:p>
        </w:tc>
        <w:tc>
          <w:tcPr>
            <w:tcW w:w="569" w:type="dxa"/>
            <w:noWrap w:val="0"/>
            <w:vAlign w:val="center"/>
          </w:tcPr>
          <w:p>
            <w:pPr>
              <w:jc w:val="center"/>
              <w:rPr>
                <w:rFonts w:ascii="宋体" w:hAnsi="宋体" w:eastAsia="宋体" w:cs="宋体"/>
                <w:sz w:val="24"/>
                <w:lang w:val="zh-TW" w:eastAsia="zh-TW" w:bidi="zh-TW"/>
              </w:rPr>
            </w:pPr>
            <w:r>
              <w:rPr>
                <w:rFonts w:hint="eastAsia" w:ascii="宋体" w:hAnsi="宋体" w:eastAsia="宋体" w:cs="宋体"/>
                <w:sz w:val="24"/>
              </w:rPr>
              <w:t>3</w:t>
            </w:r>
          </w:p>
        </w:tc>
        <w:tc>
          <w:tcPr>
            <w:tcW w:w="7371" w:type="dxa"/>
            <w:noWrap w:val="0"/>
            <w:vAlign w:val="center"/>
          </w:tcPr>
          <w:p>
            <w:pPr>
              <w:pStyle w:val="16"/>
              <w:spacing w:after="0" w:line="322" w:lineRule="exact"/>
              <w:ind w:firstLine="0"/>
              <w:rPr>
                <w:sz w:val="24"/>
                <w:szCs w:val="24"/>
              </w:rPr>
            </w:pPr>
            <w:r>
              <w:rPr>
                <w:sz w:val="24"/>
                <w:szCs w:val="24"/>
              </w:rPr>
              <w:t>能看清楚大字体，但看不清书报上的标准字体，辨别小物体有一定困难</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9" w:hRule="exact"/>
          <w:jc w:val="center"/>
        </w:trPr>
        <w:tc>
          <w:tcPr>
            <w:tcW w:w="832" w:type="dxa"/>
            <w:vMerge w:val="continue"/>
            <w:noWrap w:val="0"/>
            <w:vAlign w:val="center"/>
          </w:tcPr>
          <w:p>
            <w:pPr>
              <w:jc w:val="center"/>
              <w:rPr>
                <w:rFonts w:ascii="宋体" w:hAnsi="宋体" w:cs="宋体"/>
                <w:b w:val="0"/>
                <w:bCs/>
                <w:lang w:val="zh-TW" w:eastAsia="zh-TW" w:bidi="zh-TW"/>
              </w:rPr>
            </w:pPr>
          </w:p>
        </w:tc>
        <w:tc>
          <w:tcPr>
            <w:tcW w:w="849" w:type="dxa"/>
            <w:vMerge w:val="continue"/>
            <w:noWrap w:val="0"/>
            <w:vAlign w:val="center"/>
          </w:tcPr>
          <w:p>
            <w:pPr>
              <w:jc w:val="center"/>
              <w:rPr>
                <w:rFonts w:ascii="宋体" w:hAnsi="宋体" w:cs="宋体"/>
                <w:b w:val="0"/>
                <w:bCs/>
                <w:lang w:val="zh-TW" w:eastAsia="zh-TW" w:bidi="zh-TW"/>
              </w:rPr>
            </w:pPr>
          </w:p>
        </w:tc>
        <w:tc>
          <w:tcPr>
            <w:tcW w:w="569" w:type="dxa"/>
            <w:noWrap w:val="0"/>
            <w:vAlign w:val="center"/>
          </w:tcPr>
          <w:p>
            <w:pPr>
              <w:jc w:val="center"/>
              <w:rPr>
                <w:rFonts w:ascii="宋体" w:hAnsi="宋体" w:eastAsia="宋体" w:cs="宋体"/>
                <w:sz w:val="24"/>
                <w:lang w:val="zh-TW" w:eastAsia="zh-TW" w:bidi="zh-TW"/>
              </w:rPr>
            </w:pPr>
            <w:r>
              <w:rPr>
                <w:rFonts w:hint="eastAsia" w:ascii="宋体" w:hAnsi="宋体" w:eastAsia="宋体" w:cs="宋体"/>
                <w:sz w:val="24"/>
              </w:rPr>
              <w:t>4</w:t>
            </w:r>
          </w:p>
        </w:tc>
        <w:tc>
          <w:tcPr>
            <w:tcW w:w="7371" w:type="dxa"/>
            <w:noWrap w:val="0"/>
            <w:vAlign w:val="center"/>
          </w:tcPr>
          <w:p>
            <w:pPr>
              <w:pStyle w:val="16"/>
              <w:spacing w:after="0" w:line="240" w:lineRule="auto"/>
              <w:ind w:firstLine="0"/>
              <w:rPr>
                <w:sz w:val="24"/>
                <w:szCs w:val="24"/>
              </w:rPr>
            </w:pPr>
            <w:r>
              <w:rPr>
                <w:sz w:val="24"/>
                <w:szCs w:val="24"/>
              </w:rPr>
              <w:t>与日常生活能力相关的视力（如阅读书报、看电视等）基本正常</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5" w:hRule="exact"/>
          <w:jc w:val="center"/>
        </w:trPr>
        <w:tc>
          <w:tcPr>
            <w:tcW w:w="832" w:type="dxa"/>
            <w:vMerge w:val="restart"/>
            <w:noWrap w:val="0"/>
            <w:vAlign w:val="center"/>
          </w:tcPr>
          <w:p>
            <w:pPr>
              <w:pStyle w:val="16"/>
              <w:spacing w:after="0" w:line="240" w:lineRule="auto"/>
              <w:ind w:firstLine="0"/>
              <w:jc w:val="center"/>
              <w:rPr>
                <w:rFonts w:ascii="黑体" w:hAnsi="黑体" w:eastAsia="黑体"/>
                <w:b w:val="0"/>
                <w:bCs/>
                <w:sz w:val="24"/>
                <w:szCs w:val="24"/>
              </w:rPr>
            </w:pPr>
            <w:r>
              <w:rPr>
                <w:rFonts w:hint="eastAsia" w:ascii="黑体" w:hAnsi="黑体" w:eastAsia="黑体"/>
                <w:b w:val="0"/>
                <w:bCs/>
                <w:sz w:val="24"/>
                <w:szCs w:val="24"/>
              </w:rPr>
              <w:t>B.</w:t>
            </w:r>
            <w:r>
              <w:rPr>
                <w:rFonts w:ascii="黑体" w:hAnsi="黑体" w:eastAsia="黑体"/>
                <w:b w:val="0"/>
                <w:bCs/>
                <w:sz w:val="24"/>
                <w:szCs w:val="24"/>
              </w:rPr>
              <w:t>3.2</w:t>
            </w:r>
          </w:p>
        </w:tc>
        <w:tc>
          <w:tcPr>
            <w:tcW w:w="849" w:type="dxa"/>
            <w:vMerge w:val="restart"/>
            <w:noWrap w:val="0"/>
            <w:vAlign w:val="center"/>
          </w:tcPr>
          <w:p>
            <w:pPr>
              <w:pStyle w:val="16"/>
              <w:spacing w:after="0" w:line="359" w:lineRule="exact"/>
              <w:ind w:firstLine="0"/>
              <w:jc w:val="center"/>
              <w:rPr>
                <w:rFonts w:ascii="黑体" w:hAnsi="黑体" w:eastAsia="黑体"/>
                <w:b w:val="0"/>
                <w:bCs/>
                <w:sz w:val="24"/>
                <w:szCs w:val="24"/>
              </w:rPr>
            </w:pPr>
            <w:r>
              <w:rPr>
                <w:rFonts w:ascii="黑体" w:hAnsi="黑体" w:eastAsia="黑体"/>
                <w:b w:val="0"/>
                <w:bCs/>
                <w:sz w:val="24"/>
                <w:szCs w:val="24"/>
              </w:rPr>
              <w:t>听力</w:t>
            </w:r>
          </w:p>
        </w:tc>
        <w:tc>
          <w:tcPr>
            <w:tcW w:w="569" w:type="dxa"/>
            <w:noWrap w:val="0"/>
            <w:vAlign w:val="center"/>
          </w:tcPr>
          <w:p>
            <w:pPr>
              <w:pStyle w:val="16"/>
              <w:spacing w:after="0" w:line="362" w:lineRule="exact"/>
              <w:ind w:firstLine="0"/>
              <w:jc w:val="center"/>
              <w:rPr>
                <w:rFonts w:ascii="宋体" w:hAnsi="宋体" w:eastAsia="宋体" w:cs="宋体"/>
                <w:sz w:val="24"/>
                <w:szCs w:val="24"/>
                <w:lang w:eastAsia="zh-CN"/>
              </w:rPr>
            </w:pPr>
            <w:r>
              <w:rPr>
                <w:rFonts w:hint="eastAsia" w:ascii="宋体" w:hAnsi="宋体" w:eastAsia="宋体" w:cs="宋体"/>
                <w:sz w:val="24"/>
                <w:szCs w:val="24"/>
                <w:lang w:eastAsia="zh-CN"/>
              </w:rPr>
              <w:t>0</w:t>
            </w:r>
          </w:p>
        </w:tc>
        <w:tc>
          <w:tcPr>
            <w:tcW w:w="7371" w:type="dxa"/>
            <w:noWrap w:val="0"/>
            <w:vAlign w:val="center"/>
          </w:tcPr>
          <w:p>
            <w:pPr>
              <w:pStyle w:val="16"/>
              <w:spacing w:after="0" w:line="240" w:lineRule="auto"/>
              <w:ind w:firstLine="0"/>
              <w:rPr>
                <w:sz w:val="24"/>
                <w:szCs w:val="24"/>
              </w:rPr>
            </w:pPr>
            <w:r>
              <w:rPr>
                <w:sz w:val="24"/>
                <w:szCs w:val="24"/>
              </w:rPr>
              <w:t>完全失聪</w:t>
            </w:r>
          </w:p>
        </w:tc>
        <w:tc>
          <w:tcPr>
            <w:tcW w:w="712" w:type="dxa"/>
            <w:vMerge w:val="restar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4" w:hRule="exact"/>
          <w:jc w:val="center"/>
        </w:trPr>
        <w:tc>
          <w:tcPr>
            <w:tcW w:w="832" w:type="dxa"/>
            <w:vMerge w:val="continue"/>
            <w:noWrap w:val="0"/>
            <w:vAlign w:val="center"/>
          </w:tcPr>
          <w:p>
            <w:pPr>
              <w:jc w:val="center"/>
              <w:rPr>
                <w:rFonts w:ascii="宋体" w:hAnsi="宋体" w:cs="宋体"/>
                <w:b w:val="0"/>
                <w:bCs/>
                <w:lang w:val="zh-TW" w:eastAsia="zh-TW" w:bidi="zh-TW"/>
              </w:rPr>
            </w:pPr>
          </w:p>
        </w:tc>
        <w:tc>
          <w:tcPr>
            <w:tcW w:w="849" w:type="dxa"/>
            <w:vMerge w:val="continue"/>
            <w:noWrap w:val="0"/>
            <w:vAlign w:val="center"/>
          </w:tcPr>
          <w:p>
            <w:pPr>
              <w:jc w:val="center"/>
              <w:rPr>
                <w:rFonts w:ascii="宋体" w:hAnsi="宋体" w:cs="宋体"/>
                <w:b w:val="0"/>
                <w:bCs/>
                <w:lang w:val="zh-TW" w:eastAsia="zh-TW" w:bidi="zh-TW"/>
              </w:rPr>
            </w:pPr>
          </w:p>
        </w:tc>
        <w:tc>
          <w:tcPr>
            <w:tcW w:w="569" w:type="dxa"/>
            <w:noWrap w:val="0"/>
            <w:vAlign w:val="center"/>
          </w:tcPr>
          <w:p>
            <w:pPr>
              <w:jc w:val="center"/>
              <w:rPr>
                <w:rFonts w:ascii="宋体" w:hAnsi="宋体" w:eastAsia="宋体" w:cs="宋体"/>
                <w:sz w:val="24"/>
              </w:rPr>
            </w:pPr>
            <w:r>
              <w:rPr>
                <w:rFonts w:hint="eastAsia" w:ascii="宋体" w:hAnsi="宋体" w:eastAsia="宋体" w:cs="宋体"/>
                <w:sz w:val="24"/>
              </w:rPr>
              <w:t>1</w:t>
            </w:r>
          </w:p>
        </w:tc>
        <w:tc>
          <w:tcPr>
            <w:tcW w:w="7371" w:type="dxa"/>
            <w:noWrap w:val="0"/>
            <w:vAlign w:val="center"/>
          </w:tcPr>
          <w:p>
            <w:pPr>
              <w:pStyle w:val="16"/>
              <w:spacing w:after="0" w:line="240" w:lineRule="auto"/>
              <w:ind w:firstLine="0"/>
              <w:rPr>
                <w:sz w:val="24"/>
                <w:szCs w:val="24"/>
              </w:rPr>
            </w:pPr>
            <w:r>
              <w:rPr>
                <w:sz w:val="24"/>
                <w:szCs w:val="24"/>
              </w:rPr>
              <w:t>讲话者大声说话或说话很慢，才能部分听见</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6" w:hRule="exact"/>
          <w:jc w:val="center"/>
        </w:trPr>
        <w:tc>
          <w:tcPr>
            <w:tcW w:w="832" w:type="dxa"/>
            <w:vMerge w:val="continue"/>
            <w:noWrap w:val="0"/>
            <w:vAlign w:val="center"/>
          </w:tcPr>
          <w:p>
            <w:pPr>
              <w:jc w:val="center"/>
              <w:rPr>
                <w:rFonts w:ascii="宋体" w:hAnsi="宋体" w:cs="宋体"/>
                <w:b w:val="0"/>
                <w:bCs/>
                <w:lang w:val="zh-TW" w:eastAsia="zh-TW" w:bidi="zh-TW"/>
              </w:rPr>
            </w:pPr>
          </w:p>
        </w:tc>
        <w:tc>
          <w:tcPr>
            <w:tcW w:w="849" w:type="dxa"/>
            <w:vMerge w:val="continue"/>
            <w:noWrap w:val="0"/>
            <w:vAlign w:val="center"/>
          </w:tcPr>
          <w:p>
            <w:pPr>
              <w:jc w:val="center"/>
              <w:rPr>
                <w:rFonts w:ascii="宋体" w:hAnsi="宋体" w:cs="宋体"/>
                <w:b w:val="0"/>
                <w:bCs/>
                <w:lang w:val="zh-TW" w:eastAsia="zh-TW" w:bidi="zh-TW"/>
              </w:rPr>
            </w:pPr>
          </w:p>
        </w:tc>
        <w:tc>
          <w:tcPr>
            <w:tcW w:w="569" w:type="dxa"/>
            <w:noWrap w:val="0"/>
            <w:vAlign w:val="center"/>
          </w:tcPr>
          <w:p>
            <w:pPr>
              <w:jc w:val="center"/>
              <w:rPr>
                <w:rFonts w:ascii="宋体" w:hAnsi="宋体" w:eastAsia="宋体" w:cs="宋体"/>
                <w:sz w:val="24"/>
              </w:rPr>
            </w:pPr>
            <w:r>
              <w:rPr>
                <w:rFonts w:hint="eastAsia" w:ascii="宋体" w:hAnsi="宋体" w:eastAsia="宋体" w:cs="宋体"/>
                <w:sz w:val="24"/>
              </w:rPr>
              <w:t>2</w:t>
            </w:r>
          </w:p>
        </w:tc>
        <w:tc>
          <w:tcPr>
            <w:tcW w:w="7371" w:type="dxa"/>
            <w:noWrap w:val="0"/>
            <w:vAlign w:val="center"/>
          </w:tcPr>
          <w:p>
            <w:pPr>
              <w:pStyle w:val="16"/>
              <w:spacing w:after="0" w:line="240" w:lineRule="auto"/>
              <w:ind w:firstLine="0"/>
              <w:rPr>
                <w:sz w:val="24"/>
                <w:szCs w:val="24"/>
              </w:rPr>
            </w:pPr>
            <w:r>
              <w:rPr>
                <w:sz w:val="24"/>
                <w:szCs w:val="24"/>
              </w:rPr>
              <w:t>正常交流有些困难，需在安静的环境大声说话才能听到</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1" w:hRule="exact"/>
          <w:jc w:val="center"/>
        </w:trPr>
        <w:tc>
          <w:tcPr>
            <w:tcW w:w="832" w:type="dxa"/>
            <w:vMerge w:val="continue"/>
            <w:noWrap w:val="0"/>
            <w:vAlign w:val="center"/>
          </w:tcPr>
          <w:p>
            <w:pPr>
              <w:jc w:val="center"/>
              <w:rPr>
                <w:rFonts w:ascii="宋体" w:hAnsi="宋体" w:cs="宋体"/>
                <w:b w:val="0"/>
                <w:bCs/>
                <w:lang w:val="zh-TW" w:eastAsia="zh-TW" w:bidi="zh-TW"/>
              </w:rPr>
            </w:pPr>
          </w:p>
        </w:tc>
        <w:tc>
          <w:tcPr>
            <w:tcW w:w="849" w:type="dxa"/>
            <w:vMerge w:val="continue"/>
            <w:noWrap w:val="0"/>
            <w:vAlign w:val="center"/>
          </w:tcPr>
          <w:p>
            <w:pPr>
              <w:jc w:val="center"/>
              <w:rPr>
                <w:rFonts w:ascii="宋体" w:hAnsi="宋体" w:cs="宋体"/>
                <w:b w:val="0"/>
                <w:bCs/>
                <w:lang w:val="zh-TW" w:eastAsia="zh-TW" w:bidi="zh-TW"/>
              </w:rPr>
            </w:pPr>
          </w:p>
        </w:tc>
        <w:tc>
          <w:tcPr>
            <w:tcW w:w="569" w:type="dxa"/>
            <w:noWrap w:val="0"/>
            <w:vAlign w:val="center"/>
          </w:tcPr>
          <w:p>
            <w:pPr>
              <w:jc w:val="center"/>
              <w:rPr>
                <w:rFonts w:ascii="宋体" w:hAnsi="宋体" w:eastAsia="宋体" w:cs="宋体"/>
                <w:sz w:val="24"/>
              </w:rPr>
            </w:pPr>
            <w:r>
              <w:rPr>
                <w:rFonts w:hint="eastAsia" w:ascii="宋体" w:hAnsi="宋体" w:eastAsia="宋体" w:cs="宋体"/>
                <w:sz w:val="24"/>
              </w:rPr>
              <w:t>3</w:t>
            </w:r>
          </w:p>
        </w:tc>
        <w:tc>
          <w:tcPr>
            <w:tcW w:w="7371" w:type="dxa"/>
            <w:noWrap w:val="0"/>
            <w:vAlign w:val="center"/>
          </w:tcPr>
          <w:p>
            <w:pPr>
              <w:pStyle w:val="16"/>
              <w:spacing w:after="0" w:line="240" w:lineRule="auto"/>
              <w:ind w:firstLine="0"/>
              <w:rPr>
                <w:sz w:val="24"/>
                <w:szCs w:val="24"/>
              </w:rPr>
            </w:pPr>
            <w:r>
              <w:rPr>
                <w:sz w:val="24"/>
                <w:szCs w:val="24"/>
              </w:rPr>
              <w:t>在轻声说话或说话距离超过2米时听不清</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9" w:hRule="exact"/>
          <w:jc w:val="center"/>
        </w:trPr>
        <w:tc>
          <w:tcPr>
            <w:tcW w:w="832" w:type="dxa"/>
            <w:vMerge w:val="continue"/>
            <w:noWrap w:val="0"/>
            <w:vAlign w:val="center"/>
          </w:tcPr>
          <w:p>
            <w:pPr>
              <w:jc w:val="center"/>
              <w:rPr>
                <w:rFonts w:ascii="宋体" w:hAnsi="宋体" w:cs="宋体"/>
                <w:b w:val="0"/>
                <w:bCs/>
                <w:lang w:val="zh-TW" w:eastAsia="zh-TW" w:bidi="zh-TW"/>
              </w:rPr>
            </w:pPr>
          </w:p>
        </w:tc>
        <w:tc>
          <w:tcPr>
            <w:tcW w:w="849" w:type="dxa"/>
            <w:vMerge w:val="continue"/>
            <w:noWrap w:val="0"/>
            <w:vAlign w:val="center"/>
          </w:tcPr>
          <w:p>
            <w:pPr>
              <w:jc w:val="center"/>
              <w:rPr>
                <w:rFonts w:ascii="宋体" w:hAnsi="宋体" w:cs="宋体"/>
                <w:b w:val="0"/>
                <w:bCs/>
                <w:lang w:val="zh-TW" w:eastAsia="zh-TW" w:bidi="zh-TW"/>
              </w:rPr>
            </w:pPr>
          </w:p>
        </w:tc>
        <w:tc>
          <w:tcPr>
            <w:tcW w:w="569" w:type="dxa"/>
            <w:noWrap w:val="0"/>
            <w:vAlign w:val="center"/>
          </w:tcPr>
          <w:p>
            <w:pPr>
              <w:jc w:val="center"/>
              <w:rPr>
                <w:rFonts w:ascii="宋体" w:hAnsi="宋体" w:eastAsia="宋体" w:cs="宋体"/>
                <w:sz w:val="24"/>
              </w:rPr>
            </w:pPr>
            <w:r>
              <w:rPr>
                <w:rFonts w:hint="eastAsia" w:ascii="宋体" w:hAnsi="宋体" w:eastAsia="宋体" w:cs="宋体"/>
                <w:sz w:val="24"/>
              </w:rPr>
              <w:t>4</w:t>
            </w:r>
          </w:p>
        </w:tc>
        <w:tc>
          <w:tcPr>
            <w:tcW w:w="7371" w:type="dxa"/>
            <w:noWrap w:val="0"/>
            <w:vAlign w:val="center"/>
          </w:tcPr>
          <w:p>
            <w:pPr>
              <w:pStyle w:val="16"/>
              <w:spacing w:after="0" w:line="322" w:lineRule="exact"/>
              <w:ind w:firstLine="0"/>
              <w:rPr>
                <w:sz w:val="24"/>
                <w:szCs w:val="24"/>
              </w:rPr>
            </w:pPr>
            <w:r>
              <w:rPr>
                <w:rFonts w:hint="eastAsia"/>
                <w:sz w:val="24"/>
                <w:szCs w:val="24"/>
                <w:lang w:val="en-US" w:eastAsia="zh-CN"/>
              </w:rPr>
              <w:t>与日常生活习惯相关的听力基本正常（如能听到门铃、电 视、电话等声音）</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1" w:hRule="exact"/>
          <w:jc w:val="center"/>
        </w:trPr>
        <w:tc>
          <w:tcPr>
            <w:tcW w:w="832" w:type="dxa"/>
            <w:vMerge w:val="restart"/>
            <w:noWrap w:val="0"/>
            <w:vAlign w:val="center"/>
          </w:tcPr>
          <w:p>
            <w:pPr>
              <w:pStyle w:val="16"/>
              <w:spacing w:after="0" w:line="240" w:lineRule="auto"/>
              <w:ind w:firstLine="0"/>
              <w:jc w:val="center"/>
              <w:rPr>
                <w:rFonts w:ascii="黑体" w:hAnsi="黑体" w:eastAsia="黑体"/>
                <w:b w:val="0"/>
                <w:bCs/>
                <w:sz w:val="24"/>
                <w:szCs w:val="24"/>
              </w:rPr>
            </w:pPr>
            <w:r>
              <w:rPr>
                <w:rFonts w:hint="eastAsia" w:ascii="黑体" w:hAnsi="黑体" w:eastAsia="黑体"/>
                <w:b w:val="0"/>
                <w:bCs/>
                <w:sz w:val="24"/>
                <w:szCs w:val="24"/>
              </w:rPr>
              <w:t>B.3.3</w:t>
            </w:r>
          </w:p>
        </w:tc>
        <w:tc>
          <w:tcPr>
            <w:tcW w:w="849" w:type="dxa"/>
            <w:vMerge w:val="restart"/>
            <w:noWrap w:val="0"/>
            <w:vAlign w:val="center"/>
          </w:tcPr>
          <w:p>
            <w:pPr>
              <w:pStyle w:val="16"/>
              <w:spacing w:after="0" w:line="362" w:lineRule="exact"/>
              <w:ind w:firstLine="0"/>
              <w:jc w:val="center"/>
              <w:rPr>
                <w:rFonts w:ascii="黑体" w:hAnsi="黑体" w:eastAsia="黑体"/>
                <w:b w:val="0"/>
                <w:bCs/>
                <w:sz w:val="24"/>
                <w:szCs w:val="24"/>
              </w:rPr>
            </w:pPr>
            <w:r>
              <w:rPr>
                <w:rFonts w:hint="eastAsia" w:ascii="黑体" w:hAnsi="黑体" w:eastAsia="黑体"/>
                <w:b w:val="0"/>
                <w:bCs/>
                <w:sz w:val="24"/>
                <w:szCs w:val="24"/>
              </w:rPr>
              <w:t>沟通</w:t>
            </w:r>
          </w:p>
          <w:p>
            <w:pPr>
              <w:pStyle w:val="16"/>
              <w:spacing w:after="0" w:line="362" w:lineRule="exact"/>
              <w:ind w:firstLine="0"/>
              <w:jc w:val="center"/>
              <w:rPr>
                <w:rFonts w:ascii="黑体" w:hAnsi="黑体" w:eastAsia="黑体"/>
                <w:b w:val="0"/>
                <w:bCs/>
                <w:sz w:val="24"/>
                <w:szCs w:val="24"/>
              </w:rPr>
            </w:pPr>
            <w:r>
              <w:rPr>
                <w:rFonts w:hint="eastAsia" w:ascii="黑体" w:hAnsi="黑体" w:eastAsia="黑体"/>
                <w:b w:val="0"/>
                <w:bCs/>
                <w:sz w:val="24"/>
                <w:szCs w:val="24"/>
              </w:rPr>
              <w:t>能力</w:t>
            </w:r>
          </w:p>
        </w:tc>
        <w:tc>
          <w:tcPr>
            <w:tcW w:w="569" w:type="dxa"/>
            <w:noWrap w:val="0"/>
            <w:vAlign w:val="center"/>
          </w:tcPr>
          <w:p>
            <w:pPr>
              <w:jc w:val="center"/>
              <w:rPr>
                <w:rFonts w:ascii="宋体" w:hAnsi="宋体" w:eastAsia="宋体" w:cs="宋体"/>
                <w:sz w:val="24"/>
              </w:rPr>
            </w:pPr>
            <w:r>
              <w:rPr>
                <w:rFonts w:hint="eastAsia" w:ascii="宋体" w:hAnsi="宋体" w:eastAsia="宋体" w:cs="宋体"/>
                <w:sz w:val="24"/>
              </w:rPr>
              <w:t>0</w:t>
            </w:r>
          </w:p>
        </w:tc>
        <w:tc>
          <w:tcPr>
            <w:tcW w:w="7371" w:type="dxa"/>
            <w:noWrap w:val="0"/>
            <w:vAlign w:val="center"/>
          </w:tcPr>
          <w:p>
            <w:pPr>
              <w:pStyle w:val="16"/>
              <w:spacing w:after="0" w:line="240" w:lineRule="auto"/>
              <w:ind w:firstLine="0"/>
              <w:rPr>
                <w:sz w:val="24"/>
                <w:szCs w:val="24"/>
              </w:rPr>
            </w:pPr>
            <w:r>
              <w:rPr>
                <w:sz w:val="24"/>
                <w:szCs w:val="24"/>
              </w:rPr>
              <w:t>完全不能理解他人的言语，也无法表达</w:t>
            </w:r>
          </w:p>
        </w:tc>
        <w:tc>
          <w:tcPr>
            <w:tcW w:w="712" w:type="dxa"/>
            <w:vMerge w:val="restar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5" w:hRule="exact"/>
          <w:jc w:val="center"/>
        </w:trPr>
        <w:tc>
          <w:tcPr>
            <w:tcW w:w="832" w:type="dxa"/>
            <w:vMerge w:val="continue"/>
            <w:noWrap w:val="0"/>
            <w:vAlign w:val="center"/>
          </w:tcPr>
          <w:p>
            <w:pPr>
              <w:jc w:val="center"/>
              <w:rPr>
                <w:rFonts w:ascii="宋体" w:hAnsi="宋体" w:cs="宋体"/>
                <w:lang w:val="zh-TW" w:eastAsia="zh-TW" w:bidi="zh-TW"/>
              </w:rPr>
            </w:pPr>
          </w:p>
        </w:tc>
        <w:tc>
          <w:tcPr>
            <w:tcW w:w="849" w:type="dxa"/>
            <w:vMerge w:val="continue"/>
            <w:noWrap w:val="0"/>
            <w:vAlign w:val="top"/>
          </w:tcPr>
          <w:p>
            <w:pPr>
              <w:jc w:val="center"/>
              <w:rPr>
                <w:rFonts w:ascii="宋体" w:hAnsi="宋体" w:cs="宋体"/>
                <w:lang w:val="zh-TW" w:eastAsia="zh-TW" w:bidi="zh-TW"/>
              </w:rPr>
            </w:pPr>
          </w:p>
        </w:tc>
        <w:tc>
          <w:tcPr>
            <w:tcW w:w="569" w:type="dxa"/>
            <w:noWrap w:val="0"/>
            <w:vAlign w:val="center"/>
          </w:tcPr>
          <w:p>
            <w:pPr>
              <w:jc w:val="center"/>
              <w:rPr>
                <w:rFonts w:ascii="宋体" w:hAnsi="宋体" w:eastAsia="宋体" w:cs="宋体"/>
                <w:sz w:val="24"/>
              </w:rPr>
            </w:pPr>
            <w:r>
              <w:rPr>
                <w:rFonts w:hint="eastAsia" w:ascii="宋体" w:hAnsi="宋体" w:eastAsia="宋体" w:cs="宋体"/>
                <w:sz w:val="24"/>
              </w:rPr>
              <w:t>1</w:t>
            </w:r>
          </w:p>
        </w:tc>
        <w:tc>
          <w:tcPr>
            <w:tcW w:w="7371" w:type="dxa"/>
            <w:noWrap w:val="0"/>
            <w:vAlign w:val="center"/>
          </w:tcPr>
          <w:p>
            <w:pPr>
              <w:pStyle w:val="16"/>
              <w:spacing w:after="0" w:line="240" w:lineRule="auto"/>
              <w:ind w:firstLine="0"/>
              <w:rPr>
                <w:sz w:val="24"/>
                <w:szCs w:val="24"/>
              </w:rPr>
            </w:pPr>
            <w:r>
              <w:rPr>
                <w:sz w:val="24"/>
                <w:szCs w:val="24"/>
              </w:rPr>
              <w:t>不能完全理解他人的话，只能以简单的单词或手势表达大概意愿</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4" w:hRule="exact"/>
          <w:jc w:val="center"/>
        </w:trPr>
        <w:tc>
          <w:tcPr>
            <w:tcW w:w="832" w:type="dxa"/>
            <w:vMerge w:val="continue"/>
            <w:noWrap w:val="0"/>
            <w:vAlign w:val="center"/>
          </w:tcPr>
          <w:p>
            <w:pPr>
              <w:jc w:val="center"/>
              <w:rPr>
                <w:rFonts w:ascii="宋体" w:hAnsi="宋体" w:cs="宋体"/>
                <w:lang w:val="zh-TW" w:eastAsia="zh-TW" w:bidi="zh-TW"/>
              </w:rPr>
            </w:pPr>
          </w:p>
        </w:tc>
        <w:tc>
          <w:tcPr>
            <w:tcW w:w="849" w:type="dxa"/>
            <w:vMerge w:val="continue"/>
            <w:noWrap w:val="0"/>
            <w:vAlign w:val="top"/>
          </w:tcPr>
          <w:p>
            <w:pPr>
              <w:jc w:val="center"/>
              <w:rPr>
                <w:rFonts w:ascii="宋体" w:hAnsi="宋体" w:cs="宋体"/>
                <w:lang w:val="zh-TW" w:eastAsia="zh-TW" w:bidi="zh-TW"/>
              </w:rPr>
            </w:pPr>
          </w:p>
        </w:tc>
        <w:tc>
          <w:tcPr>
            <w:tcW w:w="569" w:type="dxa"/>
            <w:noWrap w:val="0"/>
            <w:vAlign w:val="center"/>
          </w:tcPr>
          <w:p>
            <w:pPr>
              <w:jc w:val="center"/>
              <w:rPr>
                <w:rFonts w:ascii="宋体" w:hAnsi="宋体" w:eastAsia="宋体" w:cs="宋体"/>
                <w:sz w:val="24"/>
              </w:rPr>
            </w:pPr>
            <w:r>
              <w:rPr>
                <w:rFonts w:hint="eastAsia" w:ascii="宋体" w:hAnsi="宋体" w:eastAsia="宋体" w:cs="宋体"/>
                <w:sz w:val="24"/>
              </w:rPr>
              <w:t>2</w:t>
            </w:r>
          </w:p>
        </w:tc>
        <w:tc>
          <w:tcPr>
            <w:tcW w:w="7371" w:type="dxa"/>
            <w:noWrap w:val="0"/>
            <w:vAlign w:val="center"/>
          </w:tcPr>
          <w:p>
            <w:pPr>
              <w:pStyle w:val="16"/>
              <w:spacing w:after="0" w:line="240" w:lineRule="auto"/>
              <w:ind w:firstLine="0"/>
              <w:rPr>
                <w:sz w:val="24"/>
                <w:szCs w:val="24"/>
              </w:rPr>
            </w:pPr>
            <w:r>
              <w:rPr>
                <w:sz w:val="24"/>
                <w:szCs w:val="24"/>
              </w:rPr>
              <w:t>勉强可与他人交流，谈吐内容不清楚，需频繁重复或简化口头表达</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6" w:hRule="exact"/>
          <w:jc w:val="center"/>
        </w:trPr>
        <w:tc>
          <w:tcPr>
            <w:tcW w:w="832" w:type="dxa"/>
            <w:vMerge w:val="continue"/>
            <w:noWrap w:val="0"/>
            <w:vAlign w:val="center"/>
          </w:tcPr>
          <w:p>
            <w:pPr>
              <w:jc w:val="center"/>
              <w:rPr>
                <w:rFonts w:ascii="宋体" w:hAnsi="宋体" w:cs="宋体"/>
                <w:lang w:val="zh-TW" w:eastAsia="zh-TW" w:bidi="zh-TW"/>
              </w:rPr>
            </w:pPr>
          </w:p>
        </w:tc>
        <w:tc>
          <w:tcPr>
            <w:tcW w:w="849" w:type="dxa"/>
            <w:vMerge w:val="continue"/>
            <w:noWrap w:val="0"/>
            <w:vAlign w:val="top"/>
          </w:tcPr>
          <w:p>
            <w:pPr>
              <w:jc w:val="center"/>
              <w:rPr>
                <w:rFonts w:ascii="宋体" w:hAnsi="宋体" w:cs="宋体"/>
                <w:lang w:val="zh-TW" w:eastAsia="zh-TW" w:bidi="zh-TW"/>
              </w:rPr>
            </w:pPr>
          </w:p>
        </w:tc>
        <w:tc>
          <w:tcPr>
            <w:tcW w:w="569" w:type="dxa"/>
            <w:noWrap w:val="0"/>
            <w:vAlign w:val="center"/>
          </w:tcPr>
          <w:p>
            <w:pPr>
              <w:jc w:val="center"/>
              <w:rPr>
                <w:rFonts w:ascii="宋体" w:hAnsi="宋体" w:eastAsia="宋体" w:cs="宋体"/>
                <w:sz w:val="24"/>
              </w:rPr>
            </w:pPr>
            <w:r>
              <w:rPr>
                <w:rFonts w:hint="eastAsia" w:ascii="宋体" w:hAnsi="宋体" w:eastAsia="宋体" w:cs="宋体"/>
                <w:sz w:val="24"/>
              </w:rPr>
              <w:t>3</w:t>
            </w:r>
          </w:p>
        </w:tc>
        <w:tc>
          <w:tcPr>
            <w:tcW w:w="7371" w:type="dxa"/>
            <w:noWrap w:val="0"/>
            <w:vAlign w:val="center"/>
          </w:tcPr>
          <w:p>
            <w:pPr>
              <w:pStyle w:val="16"/>
              <w:spacing w:after="0" w:line="240" w:lineRule="auto"/>
              <w:ind w:firstLine="0"/>
              <w:rPr>
                <w:sz w:val="24"/>
                <w:szCs w:val="24"/>
              </w:rPr>
            </w:pPr>
            <w:r>
              <w:rPr>
                <w:sz w:val="24"/>
                <w:szCs w:val="24"/>
              </w:rPr>
              <w:t>能够表达自己的需要或理解他人的话，但需要增加时间或给予帮助</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9" w:hRule="exact"/>
          <w:jc w:val="center"/>
        </w:trPr>
        <w:tc>
          <w:tcPr>
            <w:tcW w:w="832" w:type="dxa"/>
            <w:vMerge w:val="continue"/>
            <w:noWrap w:val="0"/>
            <w:vAlign w:val="center"/>
          </w:tcPr>
          <w:p>
            <w:pPr>
              <w:jc w:val="center"/>
              <w:rPr>
                <w:rFonts w:ascii="宋体" w:hAnsi="宋体" w:cs="宋体"/>
                <w:lang w:val="zh-TW" w:eastAsia="zh-TW" w:bidi="zh-TW"/>
              </w:rPr>
            </w:pPr>
          </w:p>
        </w:tc>
        <w:tc>
          <w:tcPr>
            <w:tcW w:w="849" w:type="dxa"/>
            <w:vMerge w:val="continue"/>
            <w:noWrap w:val="0"/>
            <w:vAlign w:val="top"/>
          </w:tcPr>
          <w:p>
            <w:pPr>
              <w:jc w:val="center"/>
              <w:rPr>
                <w:rFonts w:ascii="宋体" w:hAnsi="宋体" w:cs="宋体"/>
                <w:lang w:val="zh-TW" w:eastAsia="zh-TW" w:bidi="zh-TW"/>
              </w:rPr>
            </w:pPr>
          </w:p>
        </w:tc>
        <w:tc>
          <w:tcPr>
            <w:tcW w:w="569" w:type="dxa"/>
            <w:noWrap w:val="0"/>
            <w:vAlign w:val="center"/>
          </w:tcPr>
          <w:p>
            <w:pPr>
              <w:jc w:val="center"/>
              <w:rPr>
                <w:rFonts w:ascii="宋体" w:hAnsi="宋体" w:eastAsia="宋体" w:cs="宋体"/>
                <w:sz w:val="24"/>
              </w:rPr>
            </w:pPr>
            <w:r>
              <w:rPr>
                <w:rFonts w:hint="eastAsia" w:ascii="宋体" w:hAnsi="宋体" w:eastAsia="宋体" w:cs="宋体"/>
                <w:sz w:val="24"/>
              </w:rPr>
              <w:t>4</w:t>
            </w:r>
          </w:p>
        </w:tc>
        <w:tc>
          <w:tcPr>
            <w:tcW w:w="7371" w:type="dxa"/>
            <w:noWrap w:val="0"/>
            <w:vAlign w:val="center"/>
          </w:tcPr>
          <w:p>
            <w:pPr>
              <w:pStyle w:val="16"/>
              <w:spacing w:after="0" w:line="343" w:lineRule="exact"/>
              <w:ind w:firstLine="0"/>
              <w:rPr>
                <w:sz w:val="24"/>
                <w:szCs w:val="24"/>
              </w:rPr>
            </w:pPr>
            <w:r>
              <w:rPr>
                <w:sz w:val="24"/>
                <w:szCs w:val="24"/>
              </w:rPr>
              <w:t>无困难，能与他人正常沟通和交流</w:t>
            </w:r>
          </w:p>
        </w:tc>
        <w:tc>
          <w:tcPr>
            <w:tcW w:w="71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85" w:hRule="exact"/>
          <w:jc w:val="center"/>
        </w:trPr>
        <w:tc>
          <w:tcPr>
            <w:tcW w:w="9621" w:type="dxa"/>
            <w:gridSpan w:val="4"/>
            <w:noWrap w:val="0"/>
            <w:vAlign w:val="center"/>
          </w:tcPr>
          <w:p>
            <w:pPr>
              <w:pStyle w:val="16"/>
              <w:spacing w:after="0" w:line="240" w:lineRule="auto"/>
              <w:ind w:firstLine="0"/>
              <w:rPr>
                <w:rFonts w:eastAsia="PMingLiU"/>
                <w:sz w:val="24"/>
                <w:szCs w:val="24"/>
              </w:rPr>
            </w:pPr>
            <w:r>
              <w:rPr>
                <w:rFonts w:hint="eastAsia"/>
                <w:sz w:val="24"/>
                <w:szCs w:val="24"/>
                <w:lang w:eastAsia="zh-CN"/>
              </w:rPr>
              <w:t>上述评估指标总分</w:t>
            </w:r>
            <w:r>
              <w:rPr>
                <w:rFonts w:eastAsia="PMingLiU"/>
                <w:sz w:val="24"/>
                <w:szCs w:val="24"/>
              </w:rPr>
              <w:t>12</w:t>
            </w:r>
            <w:r>
              <w:rPr>
                <w:rFonts w:hint="eastAsia"/>
                <w:sz w:val="24"/>
                <w:szCs w:val="24"/>
                <w:lang w:eastAsia="zh-CN"/>
              </w:rPr>
              <w:t>分，</w:t>
            </w:r>
            <w:r>
              <w:rPr>
                <w:rFonts w:eastAsia="PMingLiU"/>
                <w:sz w:val="24"/>
                <w:szCs w:val="24"/>
              </w:rPr>
              <w:t xml:space="preserve"> </w:t>
            </w:r>
            <w:r>
              <w:rPr>
                <w:sz w:val="24"/>
                <w:szCs w:val="24"/>
              </w:rPr>
              <w:t>本次评估得分</w:t>
            </w:r>
            <w:r>
              <w:rPr>
                <w:rFonts w:hint="eastAsia"/>
                <w:sz w:val="24"/>
                <w:szCs w:val="24"/>
                <w:lang w:eastAsia="zh-CN"/>
              </w:rPr>
              <w:t>___________分</w:t>
            </w:r>
          </w:p>
        </w:tc>
        <w:tc>
          <w:tcPr>
            <w:tcW w:w="712"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7" w:hRule="exact"/>
          <w:jc w:val="center"/>
        </w:trPr>
        <w:tc>
          <w:tcPr>
            <w:tcW w:w="2250" w:type="dxa"/>
            <w:gridSpan w:val="3"/>
            <w:noWrap w:val="0"/>
            <w:vAlign w:val="center"/>
          </w:tcPr>
          <w:p>
            <w:pPr>
              <w:pStyle w:val="16"/>
              <w:spacing w:after="0" w:line="240" w:lineRule="auto"/>
              <w:ind w:firstLine="0"/>
              <w:jc w:val="center"/>
              <w:rPr>
                <w:rFonts w:eastAsia="PMingLiU"/>
                <w:sz w:val="24"/>
                <w:szCs w:val="24"/>
              </w:rPr>
            </w:pPr>
            <w:r>
              <w:rPr>
                <w:sz w:val="24"/>
                <w:szCs w:val="24"/>
              </w:rPr>
              <w:t>感知觉与沟通能力</w:t>
            </w:r>
          </w:p>
          <w:p>
            <w:pPr>
              <w:pStyle w:val="16"/>
              <w:spacing w:after="0" w:line="240" w:lineRule="auto"/>
              <w:ind w:firstLine="0"/>
              <w:jc w:val="center"/>
              <w:rPr>
                <w:rFonts w:eastAsia="PMingLiU"/>
                <w:sz w:val="24"/>
                <w:szCs w:val="24"/>
              </w:rPr>
            </w:pPr>
            <w:r>
              <w:rPr>
                <w:sz w:val="24"/>
                <w:szCs w:val="24"/>
              </w:rPr>
              <w:t>分级</w:t>
            </w:r>
            <w:r>
              <w:rPr>
                <w:rFonts w:hint="eastAsia"/>
                <w:sz w:val="24"/>
                <w:szCs w:val="24"/>
                <w:lang w:eastAsia="zh-CN"/>
              </w:rPr>
              <w:t>___________</w:t>
            </w:r>
          </w:p>
          <w:p>
            <w:pPr>
              <w:jc w:val="center"/>
              <w:rPr>
                <w:rFonts w:ascii="宋体" w:hAnsi="宋体" w:eastAsia="PMingLiU" w:cs="宋体"/>
                <w:lang w:val="zh-TW" w:eastAsia="zh-TW" w:bidi="zh-TW"/>
              </w:rPr>
            </w:pPr>
          </w:p>
        </w:tc>
        <w:tc>
          <w:tcPr>
            <w:tcW w:w="7371" w:type="dxa"/>
            <w:noWrap w:val="0"/>
            <w:vAlign w:val="center"/>
          </w:tcPr>
          <w:p>
            <w:pPr>
              <w:widowControl/>
              <w:spacing w:line="280" w:lineRule="exact"/>
              <w:rPr>
                <w:rFonts w:ascii="宋体" w:hAnsi="宋体" w:cs="宋体"/>
                <w:sz w:val="24"/>
                <w:lang w:val="zh-TW" w:eastAsia="zh-TW" w:bidi="zh-TW"/>
              </w:rPr>
            </w:pPr>
            <w:r>
              <w:rPr>
                <w:rFonts w:hint="eastAsia" w:ascii="宋体" w:hAnsi="宋体" w:cs="宋体"/>
                <w:sz w:val="24"/>
                <w:lang w:val="zh-TW" w:eastAsia="zh-TW" w:bidi="zh-TW"/>
              </w:rPr>
              <w:t>0能力完好：总分为1</w:t>
            </w:r>
            <w:r>
              <w:rPr>
                <w:rFonts w:ascii="宋体" w:hAnsi="宋体" w:cs="宋体"/>
                <w:sz w:val="24"/>
                <w:lang w:val="zh-TW" w:eastAsia="zh-TW" w:bidi="zh-TW"/>
              </w:rPr>
              <w:t>2分</w:t>
            </w:r>
          </w:p>
          <w:p>
            <w:pPr>
              <w:widowControl/>
              <w:spacing w:line="280" w:lineRule="exact"/>
              <w:rPr>
                <w:rFonts w:ascii="宋体" w:hAnsi="宋体" w:cs="宋体"/>
                <w:sz w:val="24"/>
                <w:lang w:val="zh-TW" w:eastAsia="zh-TW" w:bidi="zh-TW"/>
              </w:rPr>
            </w:pPr>
            <w:r>
              <w:rPr>
                <w:rFonts w:hint="eastAsia" w:ascii="宋体" w:hAnsi="宋体" w:cs="宋体"/>
                <w:sz w:val="24"/>
                <w:lang w:val="zh-TW" w:eastAsia="zh-TW" w:bidi="zh-TW"/>
              </w:rPr>
              <w:t>1轻度受损：总分为</w:t>
            </w:r>
            <w:r>
              <w:rPr>
                <w:rFonts w:hint="eastAsia" w:ascii="宋体" w:hAnsi="宋体" w:cs="宋体"/>
                <w:sz w:val="24"/>
                <w:lang w:val="en-US" w:eastAsia="zh-CN" w:bidi="zh-TW"/>
              </w:rPr>
              <w:t>4</w:t>
            </w:r>
            <w:r>
              <w:rPr>
                <w:rFonts w:ascii="宋体" w:hAnsi="宋体" w:cs="宋体"/>
                <w:sz w:val="24"/>
                <w:lang w:val="zh-TW" w:eastAsia="zh-TW" w:bidi="zh-TW"/>
              </w:rPr>
              <w:t>-11分</w:t>
            </w:r>
          </w:p>
          <w:p>
            <w:pPr>
              <w:widowControl/>
              <w:spacing w:line="280" w:lineRule="exact"/>
              <w:rPr>
                <w:rFonts w:ascii="宋体" w:hAnsi="宋体" w:cs="宋体"/>
                <w:sz w:val="24"/>
                <w:lang w:val="zh-TW" w:eastAsia="zh-TW" w:bidi="zh-TW"/>
              </w:rPr>
            </w:pPr>
            <w:r>
              <w:rPr>
                <w:rFonts w:hint="eastAsia" w:ascii="宋体" w:hAnsi="宋体" w:cs="宋体"/>
                <w:sz w:val="24"/>
                <w:lang w:val="zh-TW" w:eastAsia="zh-TW" w:bidi="zh-TW"/>
              </w:rPr>
              <w:t>2中度受损：总分</w:t>
            </w:r>
            <w:r>
              <w:rPr>
                <w:rFonts w:hint="eastAsia" w:ascii="宋体" w:hAnsi="宋体" w:cs="宋体"/>
                <w:sz w:val="24"/>
                <w:lang w:val="en-US" w:eastAsia="zh-CN" w:bidi="zh-TW"/>
              </w:rPr>
              <w:t>2</w:t>
            </w:r>
            <w:r>
              <w:rPr>
                <w:rFonts w:ascii="宋体" w:hAnsi="宋体" w:cs="宋体"/>
                <w:sz w:val="24"/>
                <w:lang w:val="zh-TW" w:eastAsia="zh-TW" w:bidi="zh-TW"/>
              </w:rPr>
              <w:t>-</w:t>
            </w:r>
            <w:r>
              <w:rPr>
                <w:rFonts w:hint="eastAsia" w:ascii="宋体" w:hAnsi="宋体" w:cs="宋体"/>
                <w:sz w:val="24"/>
                <w:lang w:val="en-US" w:eastAsia="zh-CN" w:bidi="zh-TW"/>
              </w:rPr>
              <w:t>3</w:t>
            </w:r>
            <w:r>
              <w:rPr>
                <w:rFonts w:ascii="宋体" w:hAnsi="宋体" w:cs="宋体"/>
                <w:sz w:val="24"/>
                <w:lang w:val="zh-TW" w:eastAsia="zh-TW" w:bidi="zh-TW"/>
              </w:rPr>
              <w:t>分</w:t>
            </w:r>
          </w:p>
          <w:p>
            <w:pPr>
              <w:widowControl/>
              <w:spacing w:line="280" w:lineRule="exact"/>
              <w:rPr>
                <w:rFonts w:eastAsia="PMingLiU"/>
                <w:sz w:val="24"/>
              </w:rPr>
            </w:pPr>
            <w:r>
              <w:rPr>
                <w:rFonts w:hint="eastAsia"/>
                <w:sz w:val="24"/>
              </w:rPr>
              <w:t>3重度受损：总分0-</w:t>
            </w:r>
            <w:r>
              <w:rPr>
                <w:rFonts w:hint="eastAsia"/>
                <w:sz w:val="24"/>
                <w:lang w:val="en-US" w:eastAsia="zh-CN"/>
              </w:rPr>
              <w:t>1</w:t>
            </w:r>
            <w:r>
              <w:rPr>
                <w:rFonts w:hint="eastAsia"/>
                <w:sz w:val="24"/>
              </w:rPr>
              <w:t>分</w:t>
            </w:r>
          </w:p>
        </w:tc>
        <w:tc>
          <w:tcPr>
            <w:tcW w:w="712"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37" w:hRule="exact"/>
          <w:jc w:val="center"/>
        </w:trPr>
        <w:tc>
          <w:tcPr>
            <w:tcW w:w="2250" w:type="dxa"/>
            <w:gridSpan w:val="3"/>
            <w:noWrap w:val="0"/>
            <w:vAlign w:val="center"/>
          </w:tcPr>
          <w:p>
            <w:pPr>
              <w:jc w:val="center"/>
              <w:rPr>
                <w:rFonts w:hint="eastAsia" w:ascii="宋体" w:hAnsi="宋体" w:eastAsia="PMingLiU" w:cs="宋体"/>
                <w:lang w:val="zh-TW" w:eastAsia="zh-CN" w:bidi="zh-TW"/>
              </w:rPr>
            </w:pPr>
            <w:r>
              <w:rPr>
                <w:rFonts w:hint="eastAsia" w:ascii="宋体" w:hAnsi="宋体" w:eastAsia="PMingLiU" w:cs="宋体"/>
                <w:lang w:val="zh-TW" w:eastAsia="zh-CN" w:bidi="zh-TW"/>
              </w:rPr>
              <w:t>评估人员（签章）</w:t>
            </w:r>
          </w:p>
        </w:tc>
        <w:tc>
          <w:tcPr>
            <w:tcW w:w="7371" w:type="dxa"/>
            <w:noWrap w:val="0"/>
            <w:vAlign w:val="center"/>
          </w:tcPr>
          <w:p>
            <w:pPr>
              <w:widowControl/>
              <w:numPr>
                <w:ilvl w:val="0"/>
                <w:numId w:val="2"/>
              </w:numPr>
              <w:spacing w:line="280" w:lineRule="exact"/>
              <w:rPr>
                <w:rFonts w:hint="default" w:eastAsiaTheme="minorEastAsia"/>
                <w:sz w:val="24"/>
                <w:lang w:val="en-US" w:eastAsia="zh-CN"/>
              </w:rPr>
            </w:pPr>
            <w:r>
              <w:rPr>
                <w:rFonts w:hint="eastAsia"/>
                <w:sz w:val="24"/>
                <w:lang w:val="en-US" w:eastAsia="zh-CN"/>
              </w:rPr>
              <w:t xml:space="preserve">                           2.</w:t>
            </w:r>
          </w:p>
        </w:tc>
        <w:tc>
          <w:tcPr>
            <w:tcW w:w="712" w:type="dxa"/>
            <w:noWrap w:val="0"/>
            <w:vAlign w:val="top"/>
          </w:tcPr>
          <w:p/>
        </w:tc>
      </w:tr>
    </w:tbl>
    <w:p>
      <w:pPr>
        <w:spacing w:line="1" w:lineRule="exact"/>
        <w:rPr>
          <w:sz w:val="2"/>
          <w:szCs w:val="2"/>
        </w:rPr>
      </w:pPr>
      <w:r>
        <w:rPr>
          <w:rFonts w:hint="eastAsia"/>
        </w:rPr>
        <w:tab/>
      </w:r>
    </w:p>
    <w:p>
      <w:pPr>
        <w:widowControl/>
        <w:jc w:val="center"/>
        <w:rPr>
          <w:rFonts w:hint="eastAsia" w:ascii="黑体" w:hAnsi="黑体" w:eastAsia="黑体" w:cs="宋体"/>
          <w:b w:val="0"/>
          <w:bCs w:val="0"/>
          <w:sz w:val="24"/>
          <w:szCs w:val="24"/>
        </w:rPr>
      </w:pPr>
    </w:p>
    <w:p>
      <w:pPr>
        <w:widowControl/>
        <w:jc w:val="center"/>
        <w:rPr>
          <w:rFonts w:hint="eastAsia" w:ascii="黑体" w:hAnsi="黑体" w:eastAsia="黑体" w:cs="宋体"/>
          <w:b w:val="0"/>
          <w:bCs w:val="0"/>
          <w:sz w:val="24"/>
          <w:szCs w:val="24"/>
          <w:lang w:eastAsia="zh-CN"/>
        </w:rPr>
      </w:pPr>
      <w:r>
        <w:rPr>
          <w:rFonts w:hint="eastAsia" w:ascii="黑体" w:hAnsi="黑体" w:eastAsia="黑体" w:cs="宋体"/>
          <w:b w:val="0"/>
          <w:bCs w:val="0"/>
          <w:sz w:val="24"/>
          <w:szCs w:val="24"/>
        </w:rPr>
        <w:t>C</w:t>
      </w:r>
      <w:r>
        <w:rPr>
          <w:rFonts w:ascii="黑体" w:hAnsi="黑体" w:eastAsia="黑体" w:cs="宋体"/>
          <w:b w:val="0"/>
          <w:bCs w:val="0"/>
          <w:sz w:val="24"/>
          <w:szCs w:val="24"/>
        </w:rPr>
        <w:t>.</w:t>
      </w:r>
      <w:r>
        <w:rPr>
          <w:rFonts w:hint="eastAsia" w:ascii="黑体" w:hAnsi="黑体" w:eastAsia="黑体" w:cs="宋体"/>
          <w:b w:val="0"/>
          <w:bCs w:val="0"/>
          <w:sz w:val="24"/>
          <w:szCs w:val="24"/>
          <w:lang w:eastAsia="zh-CN"/>
        </w:rPr>
        <w:t>长期护理综合失能等级划分表</w:t>
      </w:r>
    </w:p>
    <w:p>
      <w:pPr>
        <w:spacing w:before="156" w:beforeLines="50" w:after="156" w:afterLines="50" w:line="560" w:lineRule="exact"/>
        <w:rPr>
          <w:rFonts w:ascii="黑体" w:hAnsi="黑体" w:eastAsia="黑体"/>
          <w:b w:val="0"/>
          <w:bCs w:val="0"/>
          <w:kern w:val="21"/>
          <w:sz w:val="21"/>
          <w:szCs w:val="21"/>
        </w:rPr>
      </w:pPr>
      <w:r>
        <w:rPr>
          <w:rFonts w:ascii="黑体" w:hAnsi="黑体" w:eastAsia="黑体"/>
          <w:b w:val="0"/>
          <w:bCs w:val="0"/>
          <w:kern w:val="21"/>
          <w:sz w:val="21"/>
          <w:szCs w:val="21"/>
        </w:rPr>
        <w:t>C.</w:t>
      </w:r>
      <w:r>
        <w:rPr>
          <w:rFonts w:hint="eastAsia" w:ascii="黑体" w:hAnsi="黑体" w:eastAsia="黑体"/>
          <w:b w:val="0"/>
          <w:bCs w:val="0"/>
          <w:kern w:val="21"/>
          <w:sz w:val="21"/>
          <w:szCs w:val="21"/>
          <w:lang w:val="en-US" w:eastAsia="zh-CN"/>
        </w:rPr>
        <w:t>1</w:t>
      </w:r>
      <w:r>
        <w:rPr>
          <w:rFonts w:ascii="黑体" w:hAnsi="黑体" w:eastAsia="黑体"/>
          <w:b w:val="0"/>
          <w:bCs w:val="0"/>
          <w:kern w:val="21"/>
          <w:sz w:val="21"/>
          <w:szCs w:val="21"/>
        </w:rPr>
        <w:t>长期护理失能等级评估指标得分及对应等级</w:t>
      </w:r>
    </w:p>
    <w:tbl>
      <w:tblPr>
        <w:tblStyle w:val="12"/>
        <w:tblW w:w="0" w:type="auto"/>
        <w:tblInd w:w="15" w:type="dxa"/>
        <w:tblLayout w:type="fixed"/>
        <w:tblCellMar>
          <w:top w:w="0" w:type="dxa"/>
          <w:left w:w="10" w:type="dxa"/>
          <w:bottom w:w="0" w:type="dxa"/>
          <w:right w:w="10" w:type="dxa"/>
        </w:tblCellMar>
      </w:tblPr>
      <w:tblGrid>
        <w:gridCol w:w="2260"/>
        <w:gridCol w:w="1543"/>
        <w:gridCol w:w="1455"/>
        <w:gridCol w:w="1275"/>
        <w:gridCol w:w="1965"/>
      </w:tblGrid>
      <w:tr>
        <w:tblPrEx>
          <w:tblCellMar>
            <w:top w:w="0" w:type="dxa"/>
            <w:left w:w="10" w:type="dxa"/>
            <w:bottom w:w="0" w:type="dxa"/>
            <w:right w:w="10" w:type="dxa"/>
          </w:tblCellMar>
        </w:tblPrEx>
        <w:trPr>
          <w:trHeight w:val="458" w:hRule="exact"/>
        </w:trPr>
        <w:tc>
          <w:tcPr>
            <w:tcW w:w="2260" w:type="dxa"/>
            <w:tcBorders>
              <w:top w:val="single" w:color="auto" w:sz="4" w:space="0"/>
              <w:left w:val="single" w:color="auto" w:sz="4" w:space="0"/>
            </w:tcBorders>
            <w:noWrap w:val="0"/>
            <w:vAlign w:val="center"/>
          </w:tcPr>
          <w:p>
            <w:pPr>
              <w:pStyle w:val="16"/>
              <w:spacing w:after="0" w:line="360" w:lineRule="auto"/>
              <w:ind w:firstLine="0"/>
              <w:jc w:val="center"/>
              <w:rPr>
                <w:rFonts w:ascii="黑体" w:hAnsi="黑体" w:eastAsia="黑体"/>
                <w:b w:val="0"/>
                <w:bCs/>
                <w:sz w:val="24"/>
                <w:szCs w:val="24"/>
              </w:rPr>
            </w:pPr>
            <w:r>
              <w:rPr>
                <w:rFonts w:ascii="黑体" w:hAnsi="黑体" w:eastAsia="黑体"/>
                <w:b w:val="0"/>
                <w:bCs/>
                <w:sz w:val="24"/>
                <w:szCs w:val="24"/>
              </w:rPr>
              <w:t>—级指标</w:t>
            </w:r>
          </w:p>
        </w:tc>
        <w:tc>
          <w:tcPr>
            <w:tcW w:w="1543" w:type="dxa"/>
            <w:tcBorders>
              <w:top w:val="single" w:color="auto" w:sz="4" w:space="0"/>
              <w:left w:val="single" w:color="auto" w:sz="4" w:space="0"/>
            </w:tcBorders>
            <w:noWrap w:val="0"/>
            <w:vAlign w:val="center"/>
          </w:tcPr>
          <w:p>
            <w:pPr>
              <w:pStyle w:val="16"/>
              <w:spacing w:after="0" w:line="360" w:lineRule="auto"/>
              <w:ind w:firstLine="0"/>
              <w:jc w:val="center"/>
              <w:rPr>
                <w:rFonts w:ascii="黑体" w:hAnsi="黑体" w:eastAsia="黑体"/>
                <w:b w:val="0"/>
                <w:bCs/>
                <w:sz w:val="24"/>
                <w:szCs w:val="24"/>
              </w:rPr>
            </w:pPr>
            <w:r>
              <w:rPr>
                <w:rFonts w:hint="eastAsia" w:ascii="黑体" w:hAnsi="黑体" w:eastAsia="黑体"/>
                <w:b w:val="0"/>
                <w:bCs/>
                <w:sz w:val="24"/>
                <w:szCs w:val="24"/>
              </w:rPr>
              <w:t>能力完好</w:t>
            </w:r>
          </w:p>
        </w:tc>
        <w:tc>
          <w:tcPr>
            <w:tcW w:w="1455" w:type="dxa"/>
            <w:tcBorders>
              <w:top w:val="single" w:color="auto" w:sz="4" w:space="0"/>
              <w:left w:val="single" w:color="auto" w:sz="4" w:space="0"/>
            </w:tcBorders>
            <w:noWrap w:val="0"/>
            <w:vAlign w:val="center"/>
          </w:tcPr>
          <w:p>
            <w:pPr>
              <w:pStyle w:val="16"/>
              <w:spacing w:after="0" w:line="360" w:lineRule="auto"/>
              <w:ind w:firstLine="0"/>
              <w:jc w:val="center"/>
              <w:rPr>
                <w:rFonts w:ascii="黑体" w:hAnsi="黑体" w:eastAsia="黑体"/>
                <w:b w:val="0"/>
                <w:bCs/>
                <w:sz w:val="24"/>
                <w:szCs w:val="24"/>
              </w:rPr>
            </w:pPr>
            <w:r>
              <w:rPr>
                <w:rFonts w:hint="eastAsia" w:ascii="黑体" w:hAnsi="黑体" w:eastAsia="黑体"/>
                <w:b w:val="0"/>
                <w:bCs/>
                <w:sz w:val="24"/>
                <w:szCs w:val="24"/>
              </w:rPr>
              <w:t>轻度受损</w:t>
            </w:r>
          </w:p>
        </w:tc>
        <w:tc>
          <w:tcPr>
            <w:tcW w:w="1275" w:type="dxa"/>
            <w:tcBorders>
              <w:top w:val="single" w:color="auto" w:sz="4" w:space="0"/>
              <w:left w:val="single" w:color="auto" w:sz="4" w:space="0"/>
            </w:tcBorders>
            <w:noWrap w:val="0"/>
            <w:vAlign w:val="center"/>
          </w:tcPr>
          <w:p>
            <w:pPr>
              <w:pStyle w:val="16"/>
              <w:spacing w:after="0" w:line="360" w:lineRule="auto"/>
              <w:ind w:firstLine="0"/>
              <w:jc w:val="center"/>
              <w:rPr>
                <w:rFonts w:ascii="黑体" w:hAnsi="黑体" w:eastAsia="黑体"/>
                <w:b w:val="0"/>
                <w:bCs/>
                <w:sz w:val="24"/>
                <w:szCs w:val="24"/>
              </w:rPr>
            </w:pPr>
            <w:r>
              <w:rPr>
                <w:rFonts w:hint="eastAsia" w:ascii="黑体" w:hAnsi="黑体" w:eastAsia="黑体"/>
                <w:b w:val="0"/>
                <w:bCs/>
                <w:sz w:val="24"/>
                <w:szCs w:val="24"/>
              </w:rPr>
              <w:t>中度受损</w:t>
            </w:r>
          </w:p>
        </w:tc>
        <w:tc>
          <w:tcPr>
            <w:tcW w:w="1965" w:type="dxa"/>
            <w:tcBorders>
              <w:top w:val="single" w:color="auto" w:sz="4" w:space="0"/>
              <w:left w:val="single" w:color="auto" w:sz="4" w:space="0"/>
              <w:right w:val="single" w:color="auto" w:sz="4" w:space="0"/>
            </w:tcBorders>
            <w:noWrap w:val="0"/>
            <w:vAlign w:val="center"/>
          </w:tcPr>
          <w:p>
            <w:pPr>
              <w:pStyle w:val="16"/>
              <w:spacing w:after="0" w:line="360" w:lineRule="auto"/>
              <w:ind w:firstLine="0"/>
              <w:jc w:val="center"/>
              <w:rPr>
                <w:rFonts w:ascii="黑体" w:hAnsi="黑体" w:eastAsia="黑体"/>
                <w:b w:val="0"/>
                <w:bCs/>
                <w:sz w:val="24"/>
                <w:szCs w:val="24"/>
              </w:rPr>
            </w:pPr>
            <w:r>
              <w:rPr>
                <w:rFonts w:hint="eastAsia" w:ascii="黑体" w:hAnsi="黑体" w:eastAsia="黑体"/>
                <w:b w:val="0"/>
                <w:bCs/>
                <w:sz w:val="24"/>
                <w:szCs w:val="24"/>
              </w:rPr>
              <w:t>重度受损</w:t>
            </w:r>
          </w:p>
        </w:tc>
      </w:tr>
      <w:tr>
        <w:tblPrEx>
          <w:tblCellMar>
            <w:top w:w="0" w:type="dxa"/>
            <w:left w:w="10" w:type="dxa"/>
            <w:bottom w:w="0" w:type="dxa"/>
            <w:right w:w="10" w:type="dxa"/>
          </w:tblCellMar>
        </w:tblPrEx>
        <w:trPr>
          <w:trHeight w:val="475" w:hRule="exact"/>
        </w:trPr>
        <w:tc>
          <w:tcPr>
            <w:tcW w:w="2260" w:type="dxa"/>
            <w:tcBorders>
              <w:top w:val="single" w:color="auto" w:sz="4" w:space="0"/>
              <w:left w:val="single" w:color="auto" w:sz="4" w:space="0"/>
            </w:tcBorders>
            <w:noWrap w:val="0"/>
            <w:vAlign w:val="center"/>
          </w:tcPr>
          <w:p>
            <w:pPr>
              <w:pStyle w:val="16"/>
              <w:spacing w:after="0" w:line="360" w:lineRule="auto"/>
              <w:rPr>
                <w:sz w:val="24"/>
                <w:szCs w:val="24"/>
              </w:rPr>
            </w:pPr>
            <w:r>
              <w:rPr>
                <w:sz w:val="24"/>
                <w:szCs w:val="24"/>
              </w:rPr>
              <w:t>日常生活活动能力</w:t>
            </w:r>
          </w:p>
        </w:tc>
        <w:tc>
          <w:tcPr>
            <w:tcW w:w="1543" w:type="dxa"/>
            <w:tcBorders>
              <w:top w:val="single" w:color="auto" w:sz="4" w:space="0"/>
              <w:left w:val="single" w:color="auto" w:sz="4" w:space="0"/>
            </w:tcBorders>
            <w:noWrap w:val="0"/>
            <w:vAlign w:val="center"/>
          </w:tcPr>
          <w:p>
            <w:pPr>
              <w:pStyle w:val="16"/>
              <w:spacing w:after="0" w:line="360" w:lineRule="auto"/>
              <w:ind w:firstLine="0"/>
              <w:jc w:val="center"/>
              <w:rPr>
                <w:sz w:val="24"/>
                <w:szCs w:val="24"/>
              </w:rPr>
            </w:pPr>
            <w:r>
              <w:rPr>
                <w:sz w:val="24"/>
                <w:szCs w:val="24"/>
              </w:rPr>
              <w:t>100</w:t>
            </w:r>
            <w:r>
              <w:rPr>
                <w:rFonts w:hint="eastAsia"/>
                <w:sz w:val="24"/>
                <w:szCs w:val="24"/>
              </w:rPr>
              <w:t>分</w:t>
            </w:r>
          </w:p>
        </w:tc>
        <w:tc>
          <w:tcPr>
            <w:tcW w:w="1455" w:type="dxa"/>
            <w:tcBorders>
              <w:top w:val="single" w:color="auto" w:sz="4" w:space="0"/>
              <w:left w:val="single" w:color="auto" w:sz="4" w:space="0"/>
            </w:tcBorders>
            <w:noWrap w:val="0"/>
            <w:vAlign w:val="center"/>
          </w:tcPr>
          <w:p>
            <w:pPr>
              <w:pStyle w:val="16"/>
              <w:spacing w:after="0" w:line="360" w:lineRule="auto"/>
              <w:ind w:firstLine="0"/>
              <w:jc w:val="center"/>
              <w:rPr>
                <w:sz w:val="24"/>
                <w:szCs w:val="24"/>
              </w:rPr>
            </w:pPr>
            <w:r>
              <w:rPr>
                <w:sz w:val="24"/>
                <w:szCs w:val="24"/>
              </w:rPr>
              <w:t>65-95</w:t>
            </w:r>
            <w:r>
              <w:rPr>
                <w:rFonts w:hint="eastAsia"/>
                <w:sz w:val="24"/>
                <w:szCs w:val="24"/>
              </w:rPr>
              <w:t>分</w:t>
            </w:r>
          </w:p>
        </w:tc>
        <w:tc>
          <w:tcPr>
            <w:tcW w:w="1275" w:type="dxa"/>
            <w:tcBorders>
              <w:top w:val="single" w:color="auto" w:sz="4" w:space="0"/>
              <w:left w:val="single" w:color="auto" w:sz="4" w:space="0"/>
            </w:tcBorders>
            <w:noWrap w:val="0"/>
            <w:vAlign w:val="center"/>
          </w:tcPr>
          <w:p>
            <w:pPr>
              <w:pStyle w:val="16"/>
              <w:spacing w:after="0" w:line="360" w:lineRule="auto"/>
              <w:ind w:firstLine="0"/>
              <w:jc w:val="center"/>
              <w:rPr>
                <w:sz w:val="24"/>
                <w:szCs w:val="24"/>
              </w:rPr>
            </w:pPr>
            <w:r>
              <w:rPr>
                <w:sz w:val="24"/>
                <w:szCs w:val="24"/>
              </w:rPr>
              <w:t>45-60</w:t>
            </w:r>
            <w:r>
              <w:rPr>
                <w:rFonts w:hint="eastAsia"/>
                <w:sz w:val="24"/>
                <w:szCs w:val="24"/>
              </w:rPr>
              <w:t>分</w:t>
            </w:r>
          </w:p>
        </w:tc>
        <w:tc>
          <w:tcPr>
            <w:tcW w:w="1965" w:type="dxa"/>
            <w:tcBorders>
              <w:top w:val="single" w:color="auto" w:sz="4" w:space="0"/>
              <w:left w:val="single" w:color="auto" w:sz="4" w:space="0"/>
              <w:right w:val="single" w:color="auto" w:sz="4" w:space="0"/>
            </w:tcBorders>
            <w:noWrap w:val="0"/>
            <w:vAlign w:val="center"/>
          </w:tcPr>
          <w:p>
            <w:pPr>
              <w:pStyle w:val="16"/>
              <w:spacing w:after="0" w:line="360" w:lineRule="auto"/>
              <w:ind w:firstLine="0"/>
              <w:jc w:val="center"/>
              <w:rPr>
                <w:sz w:val="24"/>
                <w:szCs w:val="24"/>
              </w:rPr>
            </w:pPr>
            <w:r>
              <w:rPr>
                <w:sz w:val="24"/>
                <w:szCs w:val="24"/>
              </w:rPr>
              <w:t>0-40</w:t>
            </w:r>
            <w:r>
              <w:rPr>
                <w:rFonts w:hint="eastAsia"/>
                <w:sz w:val="24"/>
                <w:szCs w:val="24"/>
              </w:rPr>
              <w:t>分</w:t>
            </w:r>
          </w:p>
        </w:tc>
      </w:tr>
      <w:tr>
        <w:tblPrEx>
          <w:tblCellMar>
            <w:top w:w="0" w:type="dxa"/>
            <w:left w:w="10" w:type="dxa"/>
            <w:bottom w:w="0" w:type="dxa"/>
            <w:right w:w="10" w:type="dxa"/>
          </w:tblCellMar>
        </w:tblPrEx>
        <w:trPr>
          <w:trHeight w:val="549" w:hRule="exact"/>
        </w:trPr>
        <w:tc>
          <w:tcPr>
            <w:tcW w:w="2260" w:type="dxa"/>
            <w:tcBorders>
              <w:top w:val="single" w:color="auto" w:sz="4" w:space="0"/>
              <w:left w:val="single" w:color="auto" w:sz="4" w:space="0"/>
            </w:tcBorders>
            <w:noWrap w:val="0"/>
            <w:vAlign w:val="center"/>
          </w:tcPr>
          <w:p>
            <w:pPr>
              <w:pStyle w:val="16"/>
              <w:spacing w:after="0" w:line="360" w:lineRule="auto"/>
              <w:ind w:firstLine="820"/>
              <w:rPr>
                <w:sz w:val="24"/>
                <w:szCs w:val="24"/>
              </w:rPr>
            </w:pPr>
            <w:r>
              <w:rPr>
                <w:sz w:val="24"/>
                <w:szCs w:val="24"/>
              </w:rPr>
              <w:t>认知能力</w:t>
            </w:r>
          </w:p>
        </w:tc>
        <w:tc>
          <w:tcPr>
            <w:tcW w:w="1543" w:type="dxa"/>
            <w:tcBorders>
              <w:top w:val="single" w:color="auto" w:sz="4" w:space="0"/>
              <w:left w:val="single" w:color="auto" w:sz="4" w:space="0"/>
            </w:tcBorders>
            <w:noWrap w:val="0"/>
            <w:vAlign w:val="center"/>
          </w:tcPr>
          <w:p>
            <w:pPr>
              <w:pStyle w:val="16"/>
              <w:spacing w:after="0" w:line="360" w:lineRule="auto"/>
              <w:ind w:firstLine="0"/>
              <w:jc w:val="center"/>
              <w:rPr>
                <w:sz w:val="24"/>
                <w:szCs w:val="24"/>
              </w:rPr>
            </w:pPr>
            <w:r>
              <w:rPr>
                <w:sz w:val="24"/>
                <w:szCs w:val="24"/>
              </w:rPr>
              <w:t>16</w:t>
            </w:r>
            <w:r>
              <w:rPr>
                <w:rFonts w:hint="eastAsia"/>
                <w:sz w:val="24"/>
                <w:szCs w:val="24"/>
              </w:rPr>
              <w:t>分</w:t>
            </w:r>
          </w:p>
        </w:tc>
        <w:tc>
          <w:tcPr>
            <w:tcW w:w="1455" w:type="dxa"/>
            <w:tcBorders>
              <w:top w:val="single" w:color="auto" w:sz="4" w:space="0"/>
              <w:left w:val="single" w:color="auto" w:sz="4" w:space="0"/>
            </w:tcBorders>
            <w:noWrap w:val="0"/>
            <w:vAlign w:val="center"/>
          </w:tcPr>
          <w:p>
            <w:pPr>
              <w:pStyle w:val="16"/>
              <w:spacing w:after="0" w:line="360" w:lineRule="auto"/>
              <w:ind w:firstLine="0"/>
              <w:jc w:val="center"/>
              <w:rPr>
                <w:sz w:val="24"/>
                <w:szCs w:val="24"/>
              </w:rPr>
            </w:pPr>
            <w:r>
              <w:rPr>
                <w:rFonts w:hint="eastAsia"/>
                <w:sz w:val="24"/>
                <w:szCs w:val="24"/>
                <w:lang w:val="en-US" w:eastAsia="zh-CN"/>
              </w:rPr>
              <w:t>4</w:t>
            </w:r>
            <w:r>
              <w:rPr>
                <w:sz w:val="24"/>
                <w:szCs w:val="24"/>
              </w:rPr>
              <w:t>-15</w:t>
            </w:r>
            <w:r>
              <w:rPr>
                <w:rFonts w:hint="eastAsia"/>
                <w:sz w:val="24"/>
                <w:szCs w:val="24"/>
              </w:rPr>
              <w:t>分</w:t>
            </w:r>
          </w:p>
        </w:tc>
        <w:tc>
          <w:tcPr>
            <w:tcW w:w="1275" w:type="dxa"/>
            <w:tcBorders>
              <w:top w:val="single" w:color="auto" w:sz="4" w:space="0"/>
              <w:left w:val="single" w:color="auto" w:sz="4" w:space="0"/>
            </w:tcBorders>
            <w:noWrap w:val="0"/>
            <w:vAlign w:val="center"/>
          </w:tcPr>
          <w:p>
            <w:pPr>
              <w:pStyle w:val="16"/>
              <w:spacing w:after="0" w:line="360" w:lineRule="auto"/>
              <w:ind w:firstLine="0"/>
              <w:jc w:val="center"/>
              <w:rPr>
                <w:sz w:val="24"/>
                <w:szCs w:val="24"/>
              </w:rPr>
            </w:pPr>
            <w:r>
              <w:rPr>
                <w:rFonts w:hint="eastAsia"/>
                <w:sz w:val="24"/>
                <w:szCs w:val="24"/>
                <w:lang w:val="en-US" w:eastAsia="zh-CN"/>
              </w:rPr>
              <w:t>2</w:t>
            </w:r>
            <w:r>
              <w:rPr>
                <w:sz w:val="24"/>
                <w:szCs w:val="24"/>
              </w:rPr>
              <w:t>-</w:t>
            </w:r>
            <w:r>
              <w:rPr>
                <w:rFonts w:hint="eastAsia"/>
                <w:sz w:val="24"/>
                <w:szCs w:val="24"/>
                <w:lang w:val="en-US" w:eastAsia="zh-CN"/>
              </w:rPr>
              <w:t>3</w:t>
            </w:r>
            <w:r>
              <w:rPr>
                <w:rFonts w:hint="eastAsia"/>
                <w:sz w:val="24"/>
                <w:szCs w:val="24"/>
              </w:rPr>
              <w:t>分</w:t>
            </w:r>
          </w:p>
        </w:tc>
        <w:tc>
          <w:tcPr>
            <w:tcW w:w="1965" w:type="dxa"/>
            <w:tcBorders>
              <w:top w:val="single" w:color="auto" w:sz="4" w:space="0"/>
              <w:left w:val="single" w:color="auto" w:sz="4" w:space="0"/>
              <w:right w:val="single" w:color="auto" w:sz="4" w:space="0"/>
            </w:tcBorders>
            <w:noWrap w:val="0"/>
            <w:vAlign w:val="center"/>
          </w:tcPr>
          <w:p>
            <w:pPr>
              <w:pStyle w:val="16"/>
              <w:spacing w:after="0" w:line="360" w:lineRule="auto"/>
              <w:ind w:firstLine="0"/>
              <w:jc w:val="center"/>
              <w:rPr>
                <w:sz w:val="24"/>
                <w:szCs w:val="24"/>
              </w:rPr>
            </w:pPr>
            <w:r>
              <w:rPr>
                <w:sz w:val="24"/>
                <w:szCs w:val="24"/>
              </w:rPr>
              <w:t>0-</w:t>
            </w:r>
            <w:r>
              <w:rPr>
                <w:rFonts w:hint="eastAsia"/>
                <w:sz w:val="24"/>
                <w:szCs w:val="24"/>
                <w:lang w:val="en-US" w:eastAsia="zh-CN"/>
              </w:rPr>
              <w:t>1</w:t>
            </w:r>
            <w:r>
              <w:rPr>
                <w:rFonts w:hint="eastAsia"/>
                <w:sz w:val="24"/>
                <w:szCs w:val="24"/>
              </w:rPr>
              <w:t>分</w:t>
            </w:r>
          </w:p>
        </w:tc>
      </w:tr>
      <w:tr>
        <w:tblPrEx>
          <w:tblCellMar>
            <w:top w:w="0" w:type="dxa"/>
            <w:left w:w="10" w:type="dxa"/>
            <w:bottom w:w="0" w:type="dxa"/>
            <w:right w:w="10" w:type="dxa"/>
          </w:tblCellMar>
        </w:tblPrEx>
        <w:trPr>
          <w:trHeight w:val="483" w:hRule="exact"/>
        </w:trPr>
        <w:tc>
          <w:tcPr>
            <w:tcW w:w="2260" w:type="dxa"/>
            <w:tcBorders>
              <w:top w:val="single" w:color="auto" w:sz="4" w:space="0"/>
              <w:left w:val="single" w:color="auto" w:sz="4" w:space="0"/>
              <w:bottom w:val="single" w:color="auto" w:sz="4" w:space="0"/>
            </w:tcBorders>
            <w:noWrap w:val="0"/>
            <w:vAlign w:val="center"/>
          </w:tcPr>
          <w:p>
            <w:pPr>
              <w:pStyle w:val="16"/>
              <w:spacing w:after="0" w:line="360" w:lineRule="auto"/>
              <w:rPr>
                <w:sz w:val="24"/>
                <w:szCs w:val="24"/>
              </w:rPr>
            </w:pPr>
            <w:r>
              <w:rPr>
                <w:sz w:val="24"/>
                <w:szCs w:val="24"/>
              </w:rPr>
              <w:t>感知觉与沟通能力</w:t>
            </w:r>
          </w:p>
        </w:tc>
        <w:tc>
          <w:tcPr>
            <w:tcW w:w="1543" w:type="dxa"/>
            <w:tcBorders>
              <w:top w:val="single" w:color="auto" w:sz="4" w:space="0"/>
              <w:left w:val="single" w:color="auto" w:sz="4" w:space="0"/>
              <w:bottom w:val="single" w:color="auto" w:sz="4" w:space="0"/>
            </w:tcBorders>
            <w:noWrap w:val="0"/>
            <w:vAlign w:val="center"/>
          </w:tcPr>
          <w:p>
            <w:pPr>
              <w:pStyle w:val="16"/>
              <w:spacing w:after="0" w:line="360" w:lineRule="auto"/>
              <w:ind w:firstLine="0"/>
              <w:jc w:val="center"/>
              <w:rPr>
                <w:sz w:val="24"/>
                <w:szCs w:val="24"/>
              </w:rPr>
            </w:pPr>
            <w:r>
              <w:rPr>
                <w:sz w:val="24"/>
                <w:szCs w:val="24"/>
              </w:rPr>
              <w:t>12</w:t>
            </w:r>
            <w:r>
              <w:rPr>
                <w:rFonts w:hint="eastAsia"/>
                <w:sz w:val="24"/>
                <w:szCs w:val="24"/>
              </w:rPr>
              <w:t>分</w:t>
            </w:r>
          </w:p>
        </w:tc>
        <w:tc>
          <w:tcPr>
            <w:tcW w:w="1455" w:type="dxa"/>
            <w:tcBorders>
              <w:top w:val="single" w:color="auto" w:sz="4" w:space="0"/>
              <w:left w:val="single" w:color="auto" w:sz="4" w:space="0"/>
              <w:bottom w:val="single" w:color="auto" w:sz="4" w:space="0"/>
            </w:tcBorders>
            <w:noWrap w:val="0"/>
            <w:vAlign w:val="center"/>
          </w:tcPr>
          <w:p>
            <w:pPr>
              <w:pStyle w:val="16"/>
              <w:spacing w:after="0" w:line="360" w:lineRule="auto"/>
              <w:ind w:firstLine="0"/>
              <w:jc w:val="center"/>
              <w:rPr>
                <w:sz w:val="24"/>
                <w:szCs w:val="24"/>
              </w:rPr>
            </w:pPr>
            <w:r>
              <w:rPr>
                <w:rFonts w:hint="eastAsia"/>
                <w:sz w:val="24"/>
                <w:szCs w:val="24"/>
                <w:lang w:val="en-US" w:eastAsia="zh-CN"/>
              </w:rPr>
              <w:t>4</w:t>
            </w:r>
            <w:r>
              <w:rPr>
                <w:sz w:val="24"/>
                <w:szCs w:val="24"/>
              </w:rPr>
              <w:t xml:space="preserve"> -11</w:t>
            </w:r>
            <w:r>
              <w:rPr>
                <w:rFonts w:hint="eastAsia"/>
                <w:sz w:val="24"/>
                <w:szCs w:val="24"/>
              </w:rPr>
              <w:t>分</w:t>
            </w:r>
          </w:p>
        </w:tc>
        <w:tc>
          <w:tcPr>
            <w:tcW w:w="1275" w:type="dxa"/>
            <w:tcBorders>
              <w:top w:val="single" w:color="auto" w:sz="4" w:space="0"/>
              <w:left w:val="single" w:color="auto" w:sz="4" w:space="0"/>
              <w:bottom w:val="single" w:color="auto" w:sz="4" w:space="0"/>
            </w:tcBorders>
            <w:noWrap w:val="0"/>
            <w:vAlign w:val="center"/>
          </w:tcPr>
          <w:p>
            <w:pPr>
              <w:pStyle w:val="16"/>
              <w:spacing w:after="0" w:line="360" w:lineRule="auto"/>
              <w:ind w:firstLine="0"/>
              <w:jc w:val="center"/>
              <w:rPr>
                <w:sz w:val="24"/>
                <w:szCs w:val="24"/>
              </w:rPr>
            </w:pPr>
            <w:r>
              <w:rPr>
                <w:rFonts w:hint="eastAsia"/>
                <w:sz w:val="24"/>
                <w:szCs w:val="24"/>
                <w:lang w:val="en-US" w:eastAsia="zh-CN"/>
              </w:rPr>
              <w:t>2</w:t>
            </w:r>
            <w:r>
              <w:rPr>
                <w:sz w:val="24"/>
                <w:szCs w:val="24"/>
              </w:rPr>
              <w:t>-</w:t>
            </w:r>
            <w:r>
              <w:rPr>
                <w:rFonts w:hint="eastAsia"/>
                <w:sz w:val="24"/>
                <w:szCs w:val="24"/>
                <w:lang w:val="en-US" w:eastAsia="zh-CN"/>
              </w:rPr>
              <w:t>3</w:t>
            </w:r>
            <w:r>
              <w:rPr>
                <w:rFonts w:hint="eastAsia"/>
                <w:sz w:val="24"/>
                <w:szCs w:val="24"/>
              </w:rPr>
              <w:t>分</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pStyle w:val="16"/>
              <w:spacing w:after="0" w:line="360" w:lineRule="auto"/>
              <w:ind w:firstLine="0"/>
              <w:jc w:val="center"/>
              <w:rPr>
                <w:sz w:val="24"/>
                <w:szCs w:val="24"/>
              </w:rPr>
            </w:pPr>
            <w:r>
              <w:rPr>
                <w:sz w:val="24"/>
                <w:szCs w:val="24"/>
              </w:rPr>
              <w:t>0-</w:t>
            </w:r>
            <w:r>
              <w:rPr>
                <w:rFonts w:hint="eastAsia"/>
                <w:sz w:val="24"/>
                <w:szCs w:val="24"/>
                <w:lang w:val="en-US" w:eastAsia="zh-CN"/>
              </w:rPr>
              <w:t>1</w:t>
            </w:r>
            <w:r>
              <w:rPr>
                <w:rFonts w:hint="eastAsia"/>
                <w:sz w:val="24"/>
                <w:szCs w:val="24"/>
              </w:rPr>
              <w:t>分</w:t>
            </w:r>
          </w:p>
        </w:tc>
      </w:tr>
    </w:tbl>
    <w:p>
      <w:pPr>
        <w:spacing w:before="156" w:beforeLines="50" w:after="156" w:afterLines="50"/>
        <w:rPr>
          <w:rFonts w:ascii="黑体" w:hAnsi="黑体" w:eastAsia="黑体"/>
          <w:b/>
          <w:bCs/>
          <w:kern w:val="21"/>
          <w:szCs w:val="21"/>
        </w:rPr>
      </w:pPr>
    </w:p>
    <w:tbl>
      <w:tblPr>
        <w:tblStyle w:val="12"/>
        <w:tblW w:w="8446" w:type="dxa"/>
        <w:jc w:val="center"/>
        <w:tblLayout w:type="fixed"/>
        <w:tblCellMar>
          <w:top w:w="0" w:type="dxa"/>
          <w:left w:w="10" w:type="dxa"/>
          <w:bottom w:w="0" w:type="dxa"/>
          <w:right w:w="10" w:type="dxa"/>
        </w:tblCellMar>
      </w:tblPr>
      <w:tblGrid>
        <w:gridCol w:w="2319"/>
        <w:gridCol w:w="1477"/>
        <w:gridCol w:w="1465"/>
        <w:gridCol w:w="1395"/>
        <w:gridCol w:w="1790"/>
      </w:tblGrid>
      <w:tr>
        <w:tblPrEx>
          <w:tblCellMar>
            <w:top w:w="0" w:type="dxa"/>
            <w:left w:w="10" w:type="dxa"/>
            <w:bottom w:w="0" w:type="dxa"/>
            <w:right w:w="10" w:type="dxa"/>
          </w:tblCellMar>
        </w:tblPrEx>
        <w:trPr>
          <w:trHeight w:val="579" w:hRule="exact"/>
          <w:jc w:val="center"/>
        </w:trPr>
        <w:tc>
          <w:tcPr>
            <w:tcW w:w="2319" w:type="dxa"/>
            <w:vMerge w:val="restart"/>
            <w:tcBorders>
              <w:top w:val="single" w:color="auto" w:sz="4" w:space="0"/>
              <w:left w:val="single" w:color="auto" w:sz="4" w:space="0"/>
              <w:bottom w:val="single" w:color="auto" w:sz="4" w:space="0"/>
              <w:right w:val="single" w:color="auto" w:sz="4" w:space="0"/>
              <w:tl2br w:val="single" w:color="auto" w:sz="4" w:space="0"/>
            </w:tcBorders>
            <w:noWrap w:val="0"/>
            <w:vAlign w:val="center"/>
          </w:tcPr>
          <w:p>
            <w:pPr>
              <w:pStyle w:val="16"/>
              <w:spacing w:after="0" w:line="240" w:lineRule="auto"/>
              <w:ind w:firstLine="0"/>
              <w:jc w:val="center"/>
              <w:rPr>
                <w:rFonts w:hint="eastAsia"/>
                <w:sz w:val="20"/>
                <w:szCs w:val="20"/>
                <w:lang w:val="en-US" w:eastAsia="zh-CN"/>
              </w:rPr>
            </w:pPr>
            <w:r>
              <w:rPr>
                <w:rFonts w:hint="eastAsia"/>
                <w:sz w:val="20"/>
                <w:szCs w:val="20"/>
                <w:lang w:val="en-US" w:eastAsia="zh-CN"/>
              </w:rPr>
              <w:t xml:space="preserve">          </w:t>
            </w:r>
            <w:r>
              <w:rPr>
                <w:rFonts w:hint="eastAsia"/>
                <w:sz w:val="20"/>
                <w:szCs w:val="20"/>
                <w:lang w:eastAsia="zh-CN"/>
              </w:rPr>
              <w:t>表</w:t>
            </w:r>
            <w:r>
              <w:rPr>
                <w:rFonts w:hint="eastAsia"/>
                <w:sz w:val="20"/>
                <w:szCs w:val="20"/>
                <w:lang w:val="en-US" w:eastAsia="zh-CN"/>
              </w:rPr>
              <w:t>B2</w:t>
            </w:r>
            <w:r>
              <w:rPr>
                <w:rFonts w:hint="default"/>
                <w:sz w:val="20"/>
                <w:szCs w:val="20"/>
                <w:lang w:val="en-US" w:eastAsia="zh-CN"/>
              </w:rPr>
              <w:t>/</w:t>
            </w:r>
            <w:r>
              <w:rPr>
                <w:rFonts w:hint="eastAsia"/>
                <w:sz w:val="20"/>
                <w:szCs w:val="20"/>
                <w:lang w:val="en-US" w:eastAsia="zh-CN"/>
              </w:rPr>
              <w:t>表B3</w:t>
            </w:r>
          </w:p>
          <w:p>
            <w:pPr>
              <w:pStyle w:val="16"/>
              <w:spacing w:after="0" w:line="240" w:lineRule="auto"/>
              <w:ind w:firstLine="0"/>
              <w:jc w:val="center"/>
              <w:rPr>
                <w:rFonts w:hint="eastAsia"/>
                <w:sz w:val="20"/>
                <w:szCs w:val="20"/>
                <w:lang w:val="en-US" w:eastAsia="zh-CN"/>
              </w:rPr>
            </w:pPr>
            <w:r>
              <w:rPr>
                <w:rFonts w:hint="eastAsia"/>
                <w:sz w:val="20"/>
                <w:szCs w:val="20"/>
                <w:lang w:val="en-US" w:eastAsia="zh-CN"/>
              </w:rPr>
              <w:t xml:space="preserve">        失能等级</w:t>
            </w:r>
          </w:p>
          <w:p>
            <w:pPr>
              <w:pStyle w:val="16"/>
              <w:spacing w:after="0" w:line="240" w:lineRule="auto"/>
              <w:ind w:firstLine="0"/>
              <w:jc w:val="both"/>
              <w:rPr>
                <w:rFonts w:hint="eastAsia"/>
                <w:sz w:val="20"/>
                <w:szCs w:val="20"/>
                <w:lang w:val="en-US" w:eastAsia="zh-CN"/>
              </w:rPr>
            </w:pPr>
            <w:r>
              <w:rPr>
                <w:rFonts w:hint="eastAsia"/>
                <w:sz w:val="20"/>
                <w:szCs w:val="20"/>
                <w:lang w:val="en-US" w:eastAsia="zh-CN"/>
              </w:rPr>
              <w:t>表B1</w:t>
            </w:r>
          </w:p>
          <w:p>
            <w:pPr>
              <w:pStyle w:val="16"/>
              <w:spacing w:after="0" w:line="240" w:lineRule="auto"/>
              <w:ind w:firstLine="0"/>
              <w:jc w:val="both"/>
              <w:rPr>
                <w:rFonts w:hint="default"/>
                <w:sz w:val="20"/>
                <w:szCs w:val="20"/>
                <w:lang w:val="en-US" w:eastAsia="zh-CN"/>
              </w:rPr>
            </w:pPr>
            <w:r>
              <w:rPr>
                <w:rFonts w:hint="eastAsia"/>
                <w:sz w:val="20"/>
                <w:szCs w:val="20"/>
                <w:lang w:val="en-US" w:eastAsia="zh-CN"/>
              </w:rPr>
              <w:t>失能等级</w:t>
            </w:r>
          </w:p>
        </w:tc>
        <w:tc>
          <w:tcPr>
            <w:tcW w:w="6127" w:type="dxa"/>
            <w:gridSpan w:val="4"/>
            <w:tcBorders>
              <w:top w:val="single" w:color="auto" w:sz="4" w:space="0"/>
              <w:left w:val="single" w:color="auto" w:sz="4" w:space="0"/>
              <w:right w:val="single" w:color="auto" w:sz="4" w:space="0"/>
            </w:tcBorders>
            <w:noWrap w:val="0"/>
            <w:vAlign w:val="center"/>
          </w:tcPr>
          <w:p>
            <w:pPr>
              <w:pStyle w:val="16"/>
              <w:spacing w:after="0" w:line="240" w:lineRule="auto"/>
              <w:ind w:firstLine="0"/>
              <w:jc w:val="center"/>
              <w:rPr>
                <w:sz w:val="20"/>
                <w:szCs w:val="20"/>
              </w:rPr>
            </w:pPr>
            <w:r>
              <w:rPr>
                <w:rFonts w:ascii="黑体" w:hAnsi="黑体" w:eastAsia="黑体"/>
                <w:b w:val="0"/>
                <w:bCs/>
                <w:sz w:val="24"/>
                <w:szCs w:val="24"/>
              </w:rPr>
              <w:t>表</w:t>
            </w:r>
            <w:r>
              <w:rPr>
                <w:rFonts w:hint="eastAsia" w:ascii="黑体" w:hAnsi="黑体" w:eastAsia="黑体"/>
                <w:b w:val="0"/>
                <w:bCs/>
                <w:sz w:val="24"/>
                <w:szCs w:val="24"/>
              </w:rPr>
              <w:t>B</w:t>
            </w:r>
            <w:r>
              <w:rPr>
                <w:rFonts w:ascii="黑体" w:hAnsi="黑体" w:eastAsia="黑体"/>
                <w:b w:val="0"/>
                <w:bCs/>
                <w:sz w:val="24"/>
                <w:szCs w:val="24"/>
              </w:rPr>
              <w:t>2/表</w:t>
            </w:r>
            <w:r>
              <w:rPr>
                <w:rFonts w:hint="eastAsia" w:ascii="黑体" w:hAnsi="黑体" w:eastAsia="黑体"/>
                <w:b w:val="0"/>
                <w:bCs/>
                <w:sz w:val="24"/>
                <w:szCs w:val="24"/>
              </w:rPr>
              <w:t>B</w:t>
            </w:r>
            <w:r>
              <w:rPr>
                <w:rFonts w:ascii="黑体" w:hAnsi="黑体" w:eastAsia="黑体"/>
                <w:b w:val="0"/>
                <w:bCs/>
                <w:sz w:val="24"/>
                <w:szCs w:val="24"/>
              </w:rPr>
              <w:t>3 （以失能等级严重的判断）</w:t>
            </w:r>
          </w:p>
        </w:tc>
      </w:tr>
      <w:tr>
        <w:tblPrEx>
          <w:tblCellMar>
            <w:top w:w="0" w:type="dxa"/>
            <w:left w:w="10" w:type="dxa"/>
            <w:bottom w:w="0" w:type="dxa"/>
            <w:right w:w="10" w:type="dxa"/>
          </w:tblCellMar>
        </w:tblPrEx>
        <w:trPr>
          <w:trHeight w:val="811" w:hRule="exact"/>
          <w:jc w:val="center"/>
        </w:trPr>
        <w:tc>
          <w:tcPr>
            <w:tcW w:w="2319" w:type="dxa"/>
            <w:vMerge w:val="continue"/>
            <w:tcBorders>
              <w:top w:val="single" w:color="auto" w:sz="4" w:space="0"/>
              <w:left w:val="single" w:color="auto" w:sz="4" w:space="0"/>
              <w:bottom w:val="single" w:color="auto" w:sz="4" w:space="0"/>
              <w:right w:val="single" w:color="auto" w:sz="4" w:space="0"/>
            </w:tcBorders>
            <w:noWrap w:val="0"/>
            <w:vAlign w:val="bottom"/>
          </w:tcPr>
          <w:p>
            <w:pPr>
              <w:rPr>
                <w:rFonts w:ascii="宋体" w:hAnsi="宋体"/>
                <w:sz w:val="20"/>
                <w:szCs w:val="20"/>
              </w:rPr>
            </w:pPr>
          </w:p>
        </w:tc>
        <w:tc>
          <w:tcPr>
            <w:tcW w:w="1477" w:type="dxa"/>
            <w:tcBorders>
              <w:top w:val="single" w:color="auto" w:sz="4" w:space="0"/>
              <w:left w:val="single" w:color="auto" w:sz="4" w:space="0"/>
            </w:tcBorders>
            <w:noWrap w:val="0"/>
            <w:vAlign w:val="center"/>
          </w:tcPr>
          <w:p>
            <w:pPr>
              <w:pStyle w:val="16"/>
              <w:spacing w:after="0" w:line="240" w:lineRule="auto"/>
              <w:ind w:firstLine="0"/>
              <w:jc w:val="center"/>
              <w:rPr>
                <w:sz w:val="24"/>
                <w:szCs w:val="24"/>
              </w:rPr>
            </w:pPr>
            <w:r>
              <w:rPr>
                <w:sz w:val="24"/>
                <w:szCs w:val="24"/>
              </w:rPr>
              <w:t>能力完好</w:t>
            </w:r>
          </w:p>
        </w:tc>
        <w:tc>
          <w:tcPr>
            <w:tcW w:w="1465" w:type="dxa"/>
            <w:tcBorders>
              <w:top w:val="single" w:color="auto" w:sz="4" w:space="0"/>
              <w:left w:val="single" w:color="auto" w:sz="4" w:space="0"/>
            </w:tcBorders>
            <w:noWrap w:val="0"/>
            <w:vAlign w:val="center"/>
          </w:tcPr>
          <w:p>
            <w:pPr>
              <w:pStyle w:val="16"/>
              <w:spacing w:after="0" w:line="240" w:lineRule="auto"/>
              <w:ind w:firstLine="0"/>
              <w:jc w:val="center"/>
              <w:rPr>
                <w:sz w:val="24"/>
                <w:szCs w:val="24"/>
              </w:rPr>
            </w:pPr>
            <w:r>
              <w:rPr>
                <w:sz w:val="24"/>
                <w:szCs w:val="24"/>
              </w:rPr>
              <w:t>轻度受损</w:t>
            </w:r>
          </w:p>
        </w:tc>
        <w:tc>
          <w:tcPr>
            <w:tcW w:w="1395" w:type="dxa"/>
            <w:tcBorders>
              <w:top w:val="single" w:color="auto" w:sz="4" w:space="0"/>
              <w:left w:val="single" w:color="auto" w:sz="4" w:space="0"/>
            </w:tcBorders>
            <w:noWrap w:val="0"/>
            <w:vAlign w:val="center"/>
          </w:tcPr>
          <w:p>
            <w:pPr>
              <w:pStyle w:val="16"/>
              <w:spacing w:after="0" w:line="240" w:lineRule="auto"/>
              <w:ind w:firstLine="0"/>
              <w:jc w:val="center"/>
              <w:rPr>
                <w:sz w:val="24"/>
                <w:szCs w:val="24"/>
              </w:rPr>
            </w:pPr>
            <w:r>
              <w:rPr>
                <w:sz w:val="24"/>
                <w:szCs w:val="24"/>
              </w:rPr>
              <w:t>中度受损</w:t>
            </w:r>
          </w:p>
        </w:tc>
        <w:tc>
          <w:tcPr>
            <w:tcW w:w="1790" w:type="dxa"/>
            <w:tcBorders>
              <w:top w:val="single" w:color="auto" w:sz="4" w:space="0"/>
              <w:left w:val="single" w:color="auto" w:sz="4" w:space="0"/>
              <w:right w:val="single" w:color="auto" w:sz="4" w:space="0"/>
            </w:tcBorders>
            <w:noWrap w:val="0"/>
            <w:vAlign w:val="center"/>
          </w:tcPr>
          <w:p>
            <w:pPr>
              <w:pStyle w:val="16"/>
              <w:spacing w:after="0" w:line="240" w:lineRule="auto"/>
              <w:ind w:firstLine="0"/>
              <w:jc w:val="center"/>
              <w:rPr>
                <w:sz w:val="24"/>
                <w:szCs w:val="24"/>
              </w:rPr>
            </w:pPr>
            <w:r>
              <w:rPr>
                <w:sz w:val="24"/>
                <w:szCs w:val="24"/>
              </w:rPr>
              <w:t>重度受损</w:t>
            </w:r>
          </w:p>
        </w:tc>
      </w:tr>
      <w:tr>
        <w:tblPrEx>
          <w:tblCellMar>
            <w:top w:w="0" w:type="dxa"/>
            <w:left w:w="10" w:type="dxa"/>
            <w:bottom w:w="0" w:type="dxa"/>
            <w:right w:w="10" w:type="dxa"/>
          </w:tblCellMar>
        </w:tblPrEx>
        <w:trPr>
          <w:trHeight w:val="425" w:hRule="exact"/>
          <w:jc w:val="center"/>
        </w:trPr>
        <w:tc>
          <w:tcPr>
            <w:tcW w:w="2319" w:type="dxa"/>
            <w:tcBorders>
              <w:top w:val="single" w:color="auto" w:sz="4" w:space="0"/>
              <w:left w:val="single" w:color="auto" w:sz="4" w:space="0"/>
            </w:tcBorders>
            <w:noWrap w:val="0"/>
            <w:vAlign w:val="center"/>
          </w:tcPr>
          <w:p>
            <w:pPr>
              <w:pStyle w:val="16"/>
              <w:spacing w:after="0" w:line="240" w:lineRule="auto"/>
              <w:ind w:firstLine="0"/>
              <w:jc w:val="center"/>
              <w:rPr>
                <w:sz w:val="24"/>
                <w:szCs w:val="24"/>
              </w:rPr>
            </w:pPr>
            <w:r>
              <w:rPr>
                <w:sz w:val="24"/>
                <w:szCs w:val="24"/>
              </w:rPr>
              <w:t>能力完好</w:t>
            </w:r>
          </w:p>
        </w:tc>
        <w:tc>
          <w:tcPr>
            <w:tcW w:w="1477" w:type="dxa"/>
            <w:tcBorders>
              <w:top w:val="single" w:color="auto" w:sz="4" w:space="0"/>
              <w:left w:val="single" w:color="auto" w:sz="4" w:space="0"/>
            </w:tcBorders>
            <w:noWrap w:val="0"/>
            <w:vAlign w:val="center"/>
          </w:tcPr>
          <w:p>
            <w:pPr>
              <w:pStyle w:val="16"/>
              <w:spacing w:after="0" w:line="240" w:lineRule="auto"/>
              <w:ind w:firstLine="0"/>
              <w:jc w:val="center"/>
              <w:rPr>
                <w:sz w:val="24"/>
                <w:szCs w:val="24"/>
              </w:rPr>
            </w:pPr>
            <w:r>
              <w:rPr>
                <w:sz w:val="24"/>
                <w:szCs w:val="24"/>
              </w:rPr>
              <w:t>0级</w:t>
            </w:r>
          </w:p>
        </w:tc>
        <w:tc>
          <w:tcPr>
            <w:tcW w:w="1465" w:type="dxa"/>
            <w:tcBorders>
              <w:top w:val="single" w:color="auto" w:sz="4" w:space="0"/>
              <w:left w:val="single" w:color="auto" w:sz="4" w:space="0"/>
            </w:tcBorders>
            <w:noWrap w:val="0"/>
            <w:vAlign w:val="center"/>
          </w:tcPr>
          <w:p>
            <w:pPr>
              <w:pStyle w:val="16"/>
              <w:spacing w:after="0" w:line="240" w:lineRule="auto"/>
              <w:ind w:firstLine="0"/>
              <w:jc w:val="center"/>
              <w:rPr>
                <w:sz w:val="24"/>
                <w:szCs w:val="24"/>
              </w:rPr>
            </w:pPr>
            <w:r>
              <w:rPr>
                <w:sz w:val="24"/>
                <w:szCs w:val="24"/>
              </w:rPr>
              <w:t>0级</w:t>
            </w:r>
          </w:p>
        </w:tc>
        <w:tc>
          <w:tcPr>
            <w:tcW w:w="1395" w:type="dxa"/>
            <w:tcBorders>
              <w:top w:val="single" w:color="auto" w:sz="4" w:space="0"/>
              <w:left w:val="single" w:color="auto" w:sz="4" w:space="0"/>
            </w:tcBorders>
            <w:noWrap w:val="0"/>
            <w:vAlign w:val="center"/>
          </w:tcPr>
          <w:p>
            <w:pPr>
              <w:pStyle w:val="16"/>
              <w:spacing w:after="0" w:line="240" w:lineRule="auto"/>
              <w:ind w:firstLine="0"/>
              <w:jc w:val="center"/>
              <w:rPr>
                <w:sz w:val="24"/>
                <w:szCs w:val="24"/>
              </w:rPr>
            </w:pPr>
            <w:r>
              <w:rPr>
                <w:rFonts w:hint="eastAsia"/>
                <w:sz w:val="24"/>
                <w:szCs w:val="24"/>
                <w:lang w:val="en-US" w:eastAsia="zh-CN"/>
              </w:rPr>
              <w:t>1</w:t>
            </w:r>
            <w:r>
              <w:rPr>
                <w:sz w:val="24"/>
                <w:szCs w:val="24"/>
              </w:rPr>
              <w:t>级</w:t>
            </w:r>
          </w:p>
        </w:tc>
        <w:tc>
          <w:tcPr>
            <w:tcW w:w="1790" w:type="dxa"/>
            <w:tcBorders>
              <w:top w:val="single" w:color="auto" w:sz="4" w:space="0"/>
              <w:left w:val="single" w:color="auto" w:sz="4" w:space="0"/>
              <w:right w:val="single" w:color="auto" w:sz="4" w:space="0"/>
            </w:tcBorders>
            <w:noWrap w:val="0"/>
            <w:vAlign w:val="center"/>
          </w:tcPr>
          <w:p>
            <w:pPr>
              <w:pStyle w:val="16"/>
              <w:spacing w:after="0" w:line="240" w:lineRule="auto"/>
              <w:ind w:firstLine="0"/>
              <w:jc w:val="center"/>
              <w:rPr>
                <w:sz w:val="24"/>
                <w:szCs w:val="24"/>
              </w:rPr>
            </w:pPr>
            <w:r>
              <w:rPr>
                <w:rFonts w:hint="eastAsia"/>
                <w:sz w:val="24"/>
                <w:szCs w:val="24"/>
                <w:lang w:val="en-US" w:eastAsia="zh-CN"/>
              </w:rPr>
              <w:t>1</w:t>
            </w:r>
            <w:r>
              <w:rPr>
                <w:sz w:val="24"/>
                <w:szCs w:val="24"/>
              </w:rPr>
              <w:t>级</w:t>
            </w:r>
          </w:p>
        </w:tc>
      </w:tr>
      <w:tr>
        <w:tblPrEx>
          <w:tblCellMar>
            <w:top w:w="0" w:type="dxa"/>
            <w:left w:w="10" w:type="dxa"/>
            <w:bottom w:w="0" w:type="dxa"/>
            <w:right w:w="10" w:type="dxa"/>
          </w:tblCellMar>
        </w:tblPrEx>
        <w:trPr>
          <w:trHeight w:val="428" w:hRule="exact"/>
          <w:jc w:val="center"/>
        </w:trPr>
        <w:tc>
          <w:tcPr>
            <w:tcW w:w="2319" w:type="dxa"/>
            <w:tcBorders>
              <w:top w:val="single" w:color="auto" w:sz="4" w:space="0"/>
              <w:left w:val="single" w:color="auto" w:sz="4" w:space="0"/>
            </w:tcBorders>
            <w:noWrap w:val="0"/>
            <w:vAlign w:val="center"/>
          </w:tcPr>
          <w:p>
            <w:pPr>
              <w:pStyle w:val="16"/>
              <w:spacing w:after="0" w:line="240" w:lineRule="auto"/>
              <w:ind w:firstLine="0"/>
              <w:jc w:val="center"/>
              <w:rPr>
                <w:sz w:val="24"/>
                <w:szCs w:val="24"/>
              </w:rPr>
            </w:pPr>
            <w:r>
              <w:rPr>
                <w:sz w:val="24"/>
                <w:szCs w:val="24"/>
              </w:rPr>
              <w:t>轻度受损</w:t>
            </w:r>
          </w:p>
        </w:tc>
        <w:tc>
          <w:tcPr>
            <w:tcW w:w="1477" w:type="dxa"/>
            <w:tcBorders>
              <w:top w:val="single" w:color="auto" w:sz="4" w:space="0"/>
              <w:left w:val="single" w:color="auto" w:sz="4" w:space="0"/>
            </w:tcBorders>
            <w:noWrap w:val="0"/>
            <w:vAlign w:val="center"/>
          </w:tcPr>
          <w:p>
            <w:pPr>
              <w:pStyle w:val="16"/>
              <w:spacing w:after="0" w:line="240" w:lineRule="auto"/>
              <w:ind w:firstLine="0"/>
              <w:jc w:val="center"/>
              <w:rPr>
                <w:sz w:val="24"/>
                <w:szCs w:val="24"/>
              </w:rPr>
            </w:pPr>
            <w:r>
              <w:rPr>
                <w:rFonts w:hint="eastAsia"/>
                <w:sz w:val="24"/>
                <w:szCs w:val="24"/>
                <w:lang w:val="en-US" w:eastAsia="zh-CN"/>
              </w:rPr>
              <w:t>1</w:t>
            </w:r>
            <w:r>
              <w:rPr>
                <w:sz w:val="24"/>
                <w:szCs w:val="24"/>
              </w:rPr>
              <w:t>级</w:t>
            </w:r>
          </w:p>
        </w:tc>
        <w:tc>
          <w:tcPr>
            <w:tcW w:w="1465" w:type="dxa"/>
            <w:tcBorders>
              <w:top w:val="single" w:color="auto" w:sz="4" w:space="0"/>
              <w:left w:val="single" w:color="auto" w:sz="4" w:space="0"/>
            </w:tcBorders>
            <w:noWrap w:val="0"/>
            <w:vAlign w:val="center"/>
          </w:tcPr>
          <w:p>
            <w:pPr>
              <w:pStyle w:val="16"/>
              <w:spacing w:after="0" w:line="240" w:lineRule="auto"/>
              <w:ind w:firstLine="0"/>
              <w:jc w:val="center"/>
              <w:rPr>
                <w:sz w:val="24"/>
                <w:szCs w:val="24"/>
              </w:rPr>
            </w:pPr>
            <w:r>
              <w:rPr>
                <w:rFonts w:hint="eastAsia"/>
                <w:sz w:val="24"/>
                <w:szCs w:val="24"/>
                <w:lang w:val="en-US" w:eastAsia="zh-CN"/>
              </w:rPr>
              <w:t>1</w:t>
            </w:r>
            <w:r>
              <w:rPr>
                <w:sz w:val="24"/>
                <w:szCs w:val="24"/>
              </w:rPr>
              <w:t>级</w:t>
            </w:r>
          </w:p>
        </w:tc>
        <w:tc>
          <w:tcPr>
            <w:tcW w:w="1395" w:type="dxa"/>
            <w:tcBorders>
              <w:top w:val="single" w:color="auto" w:sz="4" w:space="0"/>
              <w:left w:val="single" w:color="auto" w:sz="4" w:space="0"/>
            </w:tcBorders>
            <w:noWrap w:val="0"/>
            <w:vAlign w:val="center"/>
          </w:tcPr>
          <w:p>
            <w:pPr>
              <w:pStyle w:val="16"/>
              <w:spacing w:after="0" w:line="240" w:lineRule="auto"/>
              <w:ind w:firstLine="0"/>
              <w:jc w:val="center"/>
              <w:rPr>
                <w:sz w:val="24"/>
                <w:szCs w:val="24"/>
              </w:rPr>
            </w:pPr>
            <w:r>
              <w:rPr>
                <w:rFonts w:hint="eastAsia"/>
                <w:sz w:val="24"/>
                <w:szCs w:val="24"/>
                <w:lang w:val="en-US" w:eastAsia="zh-CN"/>
              </w:rPr>
              <w:t>1</w:t>
            </w:r>
            <w:r>
              <w:rPr>
                <w:sz w:val="24"/>
                <w:szCs w:val="24"/>
              </w:rPr>
              <w:t>级</w:t>
            </w:r>
          </w:p>
        </w:tc>
        <w:tc>
          <w:tcPr>
            <w:tcW w:w="1790" w:type="dxa"/>
            <w:tcBorders>
              <w:top w:val="single" w:color="auto" w:sz="4" w:space="0"/>
              <w:left w:val="single" w:color="auto" w:sz="4" w:space="0"/>
              <w:right w:val="single" w:color="auto" w:sz="4" w:space="0"/>
            </w:tcBorders>
            <w:noWrap w:val="0"/>
            <w:vAlign w:val="center"/>
          </w:tcPr>
          <w:p>
            <w:pPr>
              <w:pStyle w:val="16"/>
              <w:spacing w:after="0" w:line="240" w:lineRule="auto"/>
              <w:ind w:firstLine="0"/>
              <w:jc w:val="center"/>
              <w:rPr>
                <w:sz w:val="24"/>
                <w:szCs w:val="24"/>
              </w:rPr>
            </w:pPr>
            <w:r>
              <w:rPr>
                <w:rFonts w:hint="eastAsia"/>
                <w:sz w:val="24"/>
                <w:szCs w:val="24"/>
                <w:lang w:val="en-US" w:eastAsia="zh-CN"/>
              </w:rPr>
              <w:t>2</w:t>
            </w:r>
            <w:r>
              <w:rPr>
                <w:sz w:val="24"/>
                <w:szCs w:val="24"/>
              </w:rPr>
              <w:t>级</w:t>
            </w:r>
          </w:p>
        </w:tc>
      </w:tr>
      <w:tr>
        <w:tblPrEx>
          <w:tblCellMar>
            <w:top w:w="0" w:type="dxa"/>
            <w:left w:w="10" w:type="dxa"/>
            <w:bottom w:w="0" w:type="dxa"/>
            <w:right w:w="10" w:type="dxa"/>
          </w:tblCellMar>
        </w:tblPrEx>
        <w:trPr>
          <w:trHeight w:val="419" w:hRule="exact"/>
          <w:jc w:val="center"/>
        </w:trPr>
        <w:tc>
          <w:tcPr>
            <w:tcW w:w="2319" w:type="dxa"/>
            <w:tcBorders>
              <w:top w:val="single" w:color="auto" w:sz="4" w:space="0"/>
              <w:left w:val="single" w:color="auto" w:sz="4" w:space="0"/>
            </w:tcBorders>
            <w:noWrap w:val="0"/>
            <w:vAlign w:val="center"/>
          </w:tcPr>
          <w:p>
            <w:pPr>
              <w:pStyle w:val="16"/>
              <w:spacing w:after="0" w:line="240" w:lineRule="auto"/>
              <w:ind w:firstLine="0"/>
              <w:jc w:val="center"/>
              <w:rPr>
                <w:sz w:val="24"/>
                <w:szCs w:val="24"/>
              </w:rPr>
            </w:pPr>
            <w:r>
              <w:rPr>
                <w:sz w:val="24"/>
                <w:szCs w:val="24"/>
              </w:rPr>
              <w:t>中度受损</w:t>
            </w:r>
          </w:p>
        </w:tc>
        <w:tc>
          <w:tcPr>
            <w:tcW w:w="1477" w:type="dxa"/>
            <w:tcBorders>
              <w:top w:val="single" w:color="auto" w:sz="4" w:space="0"/>
              <w:left w:val="single" w:color="auto" w:sz="4" w:space="0"/>
            </w:tcBorders>
            <w:noWrap w:val="0"/>
            <w:vAlign w:val="center"/>
          </w:tcPr>
          <w:p>
            <w:pPr>
              <w:pStyle w:val="16"/>
              <w:spacing w:after="0" w:line="240" w:lineRule="auto"/>
              <w:ind w:firstLine="0"/>
              <w:jc w:val="center"/>
              <w:rPr>
                <w:sz w:val="24"/>
                <w:szCs w:val="24"/>
              </w:rPr>
            </w:pPr>
            <w:r>
              <w:rPr>
                <w:rFonts w:hint="eastAsia"/>
                <w:sz w:val="24"/>
                <w:szCs w:val="24"/>
                <w:lang w:val="en-US" w:eastAsia="zh-CN"/>
              </w:rPr>
              <w:t>2</w:t>
            </w:r>
            <w:r>
              <w:rPr>
                <w:sz w:val="24"/>
                <w:szCs w:val="24"/>
              </w:rPr>
              <w:t>级</w:t>
            </w:r>
          </w:p>
        </w:tc>
        <w:tc>
          <w:tcPr>
            <w:tcW w:w="1465" w:type="dxa"/>
            <w:tcBorders>
              <w:top w:val="single" w:color="auto" w:sz="4" w:space="0"/>
              <w:left w:val="single" w:color="auto" w:sz="4" w:space="0"/>
            </w:tcBorders>
            <w:noWrap w:val="0"/>
            <w:vAlign w:val="center"/>
          </w:tcPr>
          <w:p>
            <w:pPr>
              <w:pStyle w:val="16"/>
              <w:spacing w:after="0" w:line="240" w:lineRule="auto"/>
              <w:ind w:firstLine="0"/>
              <w:jc w:val="center"/>
              <w:rPr>
                <w:sz w:val="24"/>
                <w:szCs w:val="24"/>
              </w:rPr>
            </w:pPr>
            <w:r>
              <w:rPr>
                <w:rFonts w:hint="eastAsia"/>
                <w:sz w:val="24"/>
                <w:szCs w:val="24"/>
                <w:lang w:val="en-US" w:eastAsia="zh-CN"/>
              </w:rPr>
              <w:t>2</w:t>
            </w:r>
            <w:r>
              <w:rPr>
                <w:sz w:val="24"/>
                <w:szCs w:val="24"/>
              </w:rPr>
              <w:t>级</w:t>
            </w:r>
          </w:p>
        </w:tc>
        <w:tc>
          <w:tcPr>
            <w:tcW w:w="1395" w:type="dxa"/>
            <w:tcBorders>
              <w:top w:val="single" w:color="auto" w:sz="4" w:space="0"/>
              <w:left w:val="single" w:color="auto" w:sz="4" w:space="0"/>
            </w:tcBorders>
            <w:noWrap w:val="0"/>
            <w:vAlign w:val="center"/>
          </w:tcPr>
          <w:p>
            <w:pPr>
              <w:pStyle w:val="16"/>
              <w:spacing w:after="0" w:line="240" w:lineRule="auto"/>
              <w:ind w:firstLine="0"/>
              <w:jc w:val="center"/>
              <w:rPr>
                <w:sz w:val="24"/>
                <w:szCs w:val="24"/>
              </w:rPr>
            </w:pPr>
            <w:r>
              <w:rPr>
                <w:rFonts w:hint="eastAsia"/>
                <w:sz w:val="24"/>
                <w:szCs w:val="24"/>
                <w:lang w:val="en-US" w:eastAsia="zh-CN"/>
              </w:rPr>
              <w:t>2</w:t>
            </w:r>
            <w:r>
              <w:rPr>
                <w:sz w:val="24"/>
                <w:szCs w:val="24"/>
              </w:rPr>
              <w:t>级</w:t>
            </w:r>
          </w:p>
        </w:tc>
        <w:tc>
          <w:tcPr>
            <w:tcW w:w="1790" w:type="dxa"/>
            <w:tcBorders>
              <w:top w:val="single" w:color="auto" w:sz="4" w:space="0"/>
              <w:left w:val="single" w:color="auto" w:sz="4" w:space="0"/>
              <w:right w:val="single" w:color="auto" w:sz="4" w:space="0"/>
            </w:tcBorders>
            <w:noWrap w:val="0"/>
            <w:vAlign w:val="center"/>
          </w:tcPr>
          <w:p>
            <w:pPr>
              <w:pStyle w:val="16"/>
              <w:spacing w:after="0" w:line="240" w:lineRule="auto"/>
              <w:ind w:firstLine="0"/>
              <w:jc w:val="center"/>
              <w:rPr>
                <w:sz w:val="24"/>
                <w:szCs w:val="24"/>
              </w:rPr>
            </w:pPr>
            <w:r>
              <w:rPr>
                <w:rFonts w:hint="eastAsia"/>
                <w:sz w:val="24"/>
                <w:szCs w:val="24"/>
                <w:lang w:val="en-US" w:eastAsia="zh-CN"/>
              </w:rPr>
              <w:t>3</w:t>
            </w:r>
            <w:r>
              <w:rPr>
                <w:sz w:val="24"/>
                <w:szCs w:val="24"/>
              </w:rPr>
              <w:t>级</w:t>
            </w:r>
          </w:p>
        </w:tc>
      </w:tr>
      <w:tr>
        <w:tblPrEx>
          <w:tblCellMar>
            <w:top w:w="0" w:type="dxa"/>
            <w:left w:w="10" w:type="dxa"/>
            <w:bottom w:w="0" w:type="dxa"/>
            <w:right w:w="10" w:type="dxa"/>
          </w:tblCellMar>
        </w:tblPrEx>
        <w:trPr>
          <w:trHeight w:val="426" w:hRule="exact"/>
          <w:jc w:val="center"/>
        </w:trPr>
        <w:tc>
          <w:tcPr>
            <w:tcW w:w="2319" w:type="dxa"/>
            <w:tcBorders>
              <w:top w:val="single" w:color="auto" w:sz="4" w:space="0"/>
              <w:left w:val="single" w:color="auto" w:sz="4" w:space="0"/>
              <w:bottom w:val="single" w:color="auto" w:sz="4" w:space="0"/>
            </w:tcBorders>
            <w:noWrap w:val="0"/>
            <w:vAlign w:val="center"/>
          </w:tcPr>
          <w:p>
            <w:pPr>
              <w:pStyle w:val="16"/>
              <w:spacing w:after="0" w:line="240" w:lineRule="auto"/>
              <w:ind w:firstLine="0"/>
              <w:jc w:val="center"/>
              <w:rPr>
                <w:sz w:val="24"/>
                <w:szCs w:val="24"/>
              </w:rPr>
            </w:pPr>
            <w:r>
              <w:rPr>
                <w:sz w:val="24"/>
                <w:szCs w:val="24"/>
              </w:rPr>
              <w:t>重度受损</w:t>
            </w:r>
          </w:p>
        </w:tc>
        <w:tc>
          <w:tcPr>
            <w:tcW w:w="1477" w:type="dxa"/>
            <w:tcBorders>
              <w:top w:val="single" w:color="auto" w:sz="4" w:space="0"/>
              <w:left w:val="single" w:color="auto" w:sz="4" w:space="0"/>
              <w:bottom w:val="single" w:color="auto" w:sz="4" w:space="0"/>
            </w:tcBorders>
            <w:noWrap w:val="0"/>
            <w:vAlign w:val="center"/>
          </w:tcPr>
          <w:p>
            <w:pPr>
              <w:pStyle w:val="16"/>
              <w:spacing w:after="0" w:line="240" w:lineRule="auto"/>
              <w:ind w:firstLine="0"/>
              <w:jc w:val="center"/>
              <w:rPr>
                <w:sz w:val="24"/>
                <w:szCs w:val="24"/>
              </w:rPr>
            </w:pPr>
            <w:r>
              <w:rPr>
                <w:rFonts w:hint="eastAsia"/>
                <w:sz w:val="24"/>
                <w:szCs w:val="24"/>
                <w:lang w:val="en-US" w:eastAsia="zh-CN"/>
              </w:rPr>
              <w:t>3</w:t>
            </w:r>
            <w:r>
              <w:rPr>
                <w:sz w:val="24"/>
                <w:szCs w:val="24"/>
              </w:rPr>
              <w:t>级</w:t>
            </w:r>
          </w:p>
        </w:tc>
        <w:tc>
          <w:tcPr>
            <w:tcW w:w="1465" w:type="dxa"/>
            <w:tcBorders>
              <w:top w:val="single" w:color="auto" w:sz="4" w:space="0"/>
              <w:left w:val="single" w:color="auto" w:sz="4" w:space="0"/>
              <w:bottom w:val="single" w:color="auto" w:sz="4" w:space="0"/>
            </w:tcBorders>
            <w:noWrap w:val="0"/>
            <w:vAlign w:val="center"/>
          </w:tcPr>
          <w:p>
            <w:pPr>
              <w:pStyle w:val="16"/>
              <w:spacing w:after="0" w:line="240" w:lineRule="auto"/>
              <w:ind w:firstLine="0"/>
              <w:jc w:val="center"/>
              <w:rPr>
                <w:sz w:val="24"/>
                <w:szCs w:val="24"/>
              </w:rPr>
            </w:pPr>
            <w:r>
              <w:rPr>
                <w:rFonts w:hint="eastAsia"/>
                <w:sz w:val="24"/>
                <w:szCs w:val="24"/>
                <w:lang w:val="en-US" w:eastAsia="zh-CN"/>
              </w:rPr>
              <w:t>3</w:t>
            </w:r>
            <w:r>
              <w:rPr>
                <w:sz w:val="24"/>
                <w:szCs w:val="24"/>
              </w:rPr>
              <w:t>级</w:t>
            </w:r>
          </w:p>
        </w:tc>
        <w:tc>
          <w:tcPr>
            <w:tcW w:w="1395" w:type="dxa"/>
            <w:tcBorders>
              <w:top w:val="single" w:color="auto" w:sz="4" w:space="0"/>
              <w:left w:val="single" w:color="auto" w:sz="4" w:space="0"/>
              <w:bottom w:val="single" w:color="auto" w:sz="4" w:space="0"/>
            </w:tcBorders>
            <w:noWrap w:val="0"/>
            <w:vAlign w:val="center"/>
          </w:tcPr>
          <w:p>
            <w:pPr>
              <w:pStyle w:val="16"/>
              <w:spacing w:after="0" w:line="240" w:lineRule="auto"/>
              <w:ind w:firstLine="0"/>
              <w:jc w:val="center"/>
              <w:rPr>
                <w:sz w:val="24"/>
                <w:szCs w:val="24"/>
              </w:rPr>
            </w:pPr>
            <w:r>
              <w:rPr>
                <w:rFonts w:hint="eastAsia"/>
                <w:sz w:val="24"/>
                <w:szCs w:val="24"/>
                <w:lang w:val="en-US" w:eastAsia="zh-CN"/>
              </w:rPr>
              <w:t>4</w:t>
            </w:r>
            <w:r>
              <w:rPr>
                <w:sz w:val="24"/>
                <w:szCs w:val="24"/>
              </w:rPr>
              <w:t>级</w:t>
            </w: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16"/>
              <w:spacing w:after="0" w:line="240" w:lineRule="auto"/>
              <w:ind w:firstLine="0"/>
              <w:jc w:val="center"/>
              <w:rPr>
                <w:sz w:val="24"/>
                <w:szCs w:val="24"/>
              </w:rPr>
            </w:pPr>
            <w:r>
              <w:rPr>
                <w:rFonts w:hint="eastAsia"/>
                <w:sz w:val="24"/>
                <w:szCs w:val="24"/>
                <w:lang w:val="en-US" w:eastAsia="zh-CN"/>
              </w:rPr>
              <w:t>5</w:t>
            </w:r>
            <w:r>
              <w:rPr>
                <w:sz w:val="24"/>
                <w:szCs w:val="24"/>
              </w:rPr>
              <w:t>级</w:t>
            </w:r>
          </w:p>
        </w:tc>
      </w:tr>
      <w:tr>
        <w:tblPrEx>
          <w:tblCellMar>
            <w:top w:w="0" w:type="dxa"/>
            <w:left w:w="10" w:type="dxa"/>
            <w:bottom w:w="0" w:type="dxa"/>
            <w:right w:w="10" w:type="dxa"/>
          </w:tblCellMar>
        </w:tblPrEx>
        <w:trPr>
          <w:trHeight w:val="1141" w:hRule="exact"/>
          <w:jc w:val="center"/>
        </w:trPr>
        <w:tc>
          <w:tcPr>
            <w:tcW w:w="2319" w:type="dxa"/>
            <w:tcBorders>
              <w:top w:val="single" w:color="auto" w:sz="4" w:space="0"/>
              <w:left w:val="single" w:color="auto" w:sz="4" w:space="0"/>
              <w:bottom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after="0" w:line="240" w:lineRule="atLeast"/>
              <w:ind w:firstLine="0"/>
              <w:jc w:val="center"/>
              <w:textAlignment w:val="auto"/>
              <w:rPr>
                <w:rFonts w:hint="eastAsia"/>
                <w:sz w:val="24"/>
                <w:szCs w:val="24"/>
                <w:lang w:eastAsia="zh-CN"/>
              </w:rPr>
            </w:pPr>
            <w:r>
              <w:rPr>
                <w:rFonts w:hint="eastAsia"/>
                <w:sz w:val="24"/>
                <w:szCs w:val="24"/>
                <w:lang w:eastAsia="zh-CN"/>
              </w:rPr>
              <w:t>长期护理失能</w:t>
            </w:r>
          </w:p>
          <w:p>
            <w:pPr>
              <w:pStyle w:val="16"/>
              <w:keepNext w:val="0"/>
              <w:keepLines w:val="0"/>
              <w:pageBreakBefore w:val="0"/>
              <w:widowControl w:val="0"/>
              <w:kinsoku/>
              <w:wordWrap/>
              <w:overflowPunct/>
              <w:topLinePunct w:val="0"/>
              <w:autoSpaceDE/>
              <w:autoSpaceDN/>
              <w:bidi w:val="0"/>
              <w:adjustRightInd/>
              <w:snapToGrid/>
              <w:spacing w:after="0" w:line="240" w:lineRule="atLeast"/>
              <w:ind w:firstLine="0"/>
              <w:jc w:val="center"/>
              <w:textAlignment w:val="auto"/>
              <w:rPr>
                <w:rFonts w:hint="eastAsia" w:eastAsia="宋体"/>
                <w:sz w:val="24"/>
                <w:szCs w:val="24"/>
                <w:lang w:eastAsia="zh-CN"/>
              </w:rPr>
            </w:pPr>
            <w:r>
              <w:rPr>
                <w:rFonts w:hint="eastAsia"/>
                <w:sz w:val="24"/>
                <w:szCs w:val="24"/>
                <w:lang w:eastAsia="zh-CN"/>
              </w:rPr>
              <w:t>对应等级</w:t>
            </w:r>
          </w:p>
        </w:tc>
        <w:tc>
          <w:tcPr>
            <w:tcW w:w="6127" w:type="dxa"/>
            <w:gridSpan w:val="4"/>
            <w:tcBorders>
              <w:top w:val="single" w:color="auto" w:sz="4" w:space="0"/>
              <w:left w:val="single" w:color="auto" w:sz="4" w:space="0"/>
              <w:bottom w:val="single" w:color="auto" w:sz="4" w:space="0"/>
              <w:right w:val="single" w:color="auto" w:sz="4" w:space="0"/>
            </w:tcBorders>
            <w:noWrap w:val="0"/>
            <w:vAlign w:val="center"/>
          </w:tcPr>
          <w:p>
            <w:pPr>
              <w:pStyle w:val="16"/>
              <w:spacing w:after="0" w:line="240" w:lineRule="auto"/>
              <w:ind w:firstLine="0"/>
              <w:jc w:val="center"/>
              <w:rPr>
                <w:rFonts w:hint="eastAsia"/>
                <w:sz w:val="21"/>
                <w:szCs w:val="21"/>
                <w:lang w:val="en-US" w:eastAsia="zh-CN"/>
              </w:rPr>
            </w:pPr>
          </w:p>
          <w:p>
            <w:pPr>
              <w:pStyle w:val="16"/>
              <w:spacing w:after="0" w:line="240" w:lineRule="auto"/>
              <w:ind w:firstLine="0"/>
              <w:jc w:val="center"/>
              <w:rPr>
                <w:rFonts w:hint="default"/>
                <w:sz w:val="21"/>
                <w:szCs w:val="21"/>
                <w:lang w:val="en-US" w:eastAsia="zh-CN"/>
              </w:rPr>
            </w:pPr>
            <w:r>
              <w:rPr>
                <w:rFonts w:hint="eastAsia"/>
                <w:sz w:val="21"/>
                <w:szCs w:val="21"/>
                <w:lang w:val="en-US" w:eastAsia="zh-CN"/>
              </w:rPr>
              <w:t>0级：基本正常  1级：轻度失能  2级：中度失能</w:t>
            </w:r>
          </w:p>
          <w:p>
            <w:pPr>
              <w:pStyle w:val="16"/>
              <w:spacing w:after="0" w:line="240" w:lineRule="auto"/>
              <w:ind w:firstLine="0"/>
              <w:jc w:val="both"/>
              <w:rPr>
                <w:rFonts w:hint="eastAsia"/>
                <w:sz w:val="21"/>
                <w:szCs w:val="21"/>
                <w:lang w:val="en-US" w:eastAsia="zh-CN"/>
              </w:rPr>
            </w:pPr>
            <w:r>
              <w:rPr>
                <w:rFonts w:hint="eastAsia"/>
                <w:sz w:val="21"/>
                <w:szCs w:val="21"/>
                <w:lang w:val="en-US" w:eastAsia="zh-CN"/>
              </w:rPr>
              <w:t xml:space="preserve"> 3级：重度失能</w:t>
            </w:r>
            <w:r>
              <w:rPr>
                <w:rFonts w:hint="eastAsia" w:ascii="方正书宋_GBK" w:hAnsi="方正书宋_GBK" w:eastAsia="方正书宋_GBK" w:cs="方正书宋_GBK"/>
                <w:sz w:val="21"/>
                <w:szCs w:val="21"/>
                <w:lang w:val="en-US" w:eastAsia="zh-CN"/>
              </w:rPr>
              <w:t>Ⅰ</w:t>
            </w:r>
            <w:r>
              <w:rPr>
                <w:rFonts w:hint="eastAsia"/>
                <w:sz w:val="21"/>
                <w:szCs w:val="21"/>
                <w:lang w:val="en-US" w:eastAsia="zh-CN"/>
              </w:rPr>
              <w:t>级  4级：重度失能</w:t>
            </w:r>
            <w:r>
              <w:rPr>
                <w:rFonts w:hint="eastAsia" w:ascii="方正书宋_GBK" w:hAnsi="方正书宋_GBK" w:eastAsia="方正书宋_GBK" w:cs="方正书宋_GBK"/>
                <w:sz w:val="21"/>
                <w:szCs w:val="21"/>
                <w:lang w:val="en-US" w:eastAsia="zh-CN"/>
              </w:rPr>
              <w:t>Ⅱ</w:t>
            </w:r>
            <w:r>
              <w:rPr>
                <w:rFonts w:hint="eastAsia"/>
                <w:sz w:val="21"/>
                <w:szCs w:val="21"/>
                <w:lang w:val="en-US" w:eastAsia="zh-CN"/>
              </w:rPr>
              <w:t>级  5级：重度失能</w:t>
            </w:r>
            <w:r>
              <w:rPr>
                <w:rFonts w:hint="eastAsia" w:ascii="方正书宋_GBK" w:hAnsi="方正书宋_GBK" w:eastAsia="方正书宋_GBK" w:cs="方正书宋_GBK"/>
                <w:sz w:val="21"/>
                <w:szCs w:val="21"/>
                <w:lang w:val="en-US" w:eastAsia="zh-CN"/>
              </w:rPr>
              <w:t>Ⅲ</w:t>
            </w:r>
            <w:r>
              <w:rPr>
                <w:rFonts w:hint="eastAsia"/>
                <w:sz w:val="21"/>
                <w:szCs w:val="21"/>
                <w:lang w:val="en-US" w:eastAsia="zh-CN"/>
              </w:rPr>
              <w:t xml:space="preserve">级        </w:t>
            </w:r>
          </w:p>
          <w:p>
            <w:pPr>
              <w:pStyle w:val="16"/>
              <w:spacing w:after="0" w:line="240" w:lineRule="auto"/>
              <w:ind w:firstLine="0"/>
              <w:jc w:val="center"/>
              <w:rPr>
                <w:rFonts w:hint="eastAsia"/>
                <w:sz w:val="21"/>
                <w:szCs w:val="21"/>
                <w:lang w:val="en-US" w:eastAsia="zh-CN"/>
              </w:rPr>
            </w:pPr>
          </w:p>
          <w:p>
            <w:pPr>
              <w:pStyle w:val="16"/>
              <w:spacing w:after="0" w:line="240" w:lineRule="auto"/>
              <w:ind w:firstLine="0"/>
              <w:jc w:val="center"/>
              <w:rPr>
                <w:rFonts w:hint="default"/>
                <w:sz w:val="21"/>
                <w:szCs w:val="21"/>
                <w:lang w:val="en-US" w:eastAsia="zh-CN"/>
              </w:rPr>
            </w:pPr>
          </w:p>
          <w:p>
            <w:pPr>
              <w:pStyle w:val="16"/>
              <w:spacing w:after="0" w:line="240" w:lineRule="auto"/>
              <w:ind w:firstLine="0"/>
              <w:jc w:val="center"/>
              <w:rPr>
                <w:rFonts w:hint="eastAsia"/>
                <w:sz w:val="21"/>
                <w:szCs w:val="21"/>
                <w:lang w:val="en-US" w:eastAsia="zh-CN"/>
              </w:rPr>
            </w:pPr>
          </w:p>
          <w:p>
            <w:pPr>
              <w:pStyle w:val="16"/>
              <w:spacing w:after="0" w:line="240" w:lineRule="auto"/>
              <w:ind w:firstLine="0"/>
              <w:jc w:val="center"/>
              <w:rPr>
                <w:rFonts w:hint="default"/>
                <w:sz w:val="21"/>
                <w:szCs w:val="21"/>
                <w:lang w:val="en-US" w:eastAsia="zh-CN"/>
              </w:rPr>
            </w:pPr>
          </w:p>
        </w:tc>
      </w:tr>
    </w:tbl>
    <w:p>
      <w:pPr>
        <w:spacing w:before="156" w:beforeLines="50" w:after="156" w:afterLines="50" w:line="560" w:lineRule="exact"/>
        <w:rPr>
          <w:rFonts w:ascii="黑体" w:hAnsi="黑体" w:eastAsia="黑体"/>
          <w:b w:val="0"/>
          <w:bCs w:val="0"/>
          <w:kern w:val="21"/>
          <w:sz w:val="21"/>
          <w:szCs w:val="21"/>
        </w:rPr>
      </w:pPr>
      <w:r>
        <w:rPr>
          <w:rFonts w:ascii="黑体" w:hAnsi="黑体" w:eastAsia="黑体"/>
          <w:b w:val="0"/>
          <w:bCs w:val="0"/>
          <w:kern w:val="21"/>
          <w:sz w:val="21"/>
          <w:szCs w:val="21"/>
        </w:rPr>
        <w:t>C.</w:t>
      </w:r>
      <w:r>
        <w:rPr>
          <w:rFonts w:hint="eastAsia" w:ascii="黑体" w:hAnsi="黑体" w:eastAsia="黑体"/>
          <w:b w:val="0"/>
          <w:bCs w:val="0"/>
          <w:kern w:val="21"/>
          <w:sz w:val="21"/>
          <w:szCs w:val="21"/>
          <w:lang w:val="en-US" w:eastAsia="zh-CN"/>
        </w:rPr>
        <w:t>2</w:t>
      </w:r>
      <w:r>
        <w:rPr>
          <w:rFonts w:hint="eastAsia" w:ascii="黑体" w:hAnsi="黑体" w:eastAsia="黑体"/>
          <w:b w:val="0"/>
          <w:bCs w:val="0"/>
          <w:kern w:val="21"/>
          <w:sz w:val="21"/>
          <w:szCs w:val="21"/>
        </w:rPr>
        <w:t>综合</w:t>
      </w:r>
      <w:r>
        <w:rPr>
          <w:rFonts w:ascii="黑体" w:hAnsi="黑体" w:eastAsia="黑体"/>
          <w:b w:val="0"/>
          <w:bCs w:val="0"/>
          <w:kern w:val="21"/>
          <w:sz w:val="21"/>
          <w:szCs w:val="21"/>
        </w:rPr>
        <w:t>评估结论</w:t>
      </w:r>
    </w:p>
    <w:tbl>
      <w:tblPr>
        <w:tblStyle w:val="12"/>
        <w:tblW w:w="0" w:type="auto"/>
        <w:jc w:val="center"/>
        <w:tblLayout w:type="fixed"/>
        <w:tblCellMar>
          <w:top w:w="0" w:type="dxa"/>
          <w:left w:w="10" w:type="dxa"/>
          <w:bottom w:w="0" w:type="dxa"/>
          <w:right w:w="10" w:type="dxa"/>
        </w:tblCellMar>
      </w:tblPr>
      <w:tblGrid>
        <w:gridCol w:w="2401"/>
        <w:gridCol w:w="6375"/>
      </w:tblGrid>
      <w:tr>
        <w:tblPrEx>
          <w:tblCellMar>
            <w:top w:w="0" w:type="dxa"/>
            <w:left w:w="10" w:type="dxa"/>
            <w:bottom w:w="0" w:type="dxa"/>
            <w:right w:w="10" w:type="dxa"/>
          </w:tblCellMar>
        </w:tblPrEx>
        <w:trPr>
          <w:trHeight w:val="1174" w:hRule="exact"/>
          <w:jc w:val="center"/>
        </w:trPr>
        <w:tc>
          <w:tcPr>
            <w:tcW w:w="2401" w:type="dxa"/>
            <w:tcBorders>
              <w:top w:val="single" w:color="auto" w:sz="4" w:space="0"/>
              <w:left w:val="single" w:color="auto" w:sz="4" w:space="0"/>
              <w:bottom w:val="single" w:color="auto" w:sz="4" w:space="0"/>
            </w:tcBorders>
            <w:noWrap w:val="0"/>
            <w:vAlign w:val="center"/>
          </w:tcPr>
          <w:p>
            <w:pPr>
              <w:widowControl/>
              <w:spacing w:line="240" w:lineRule="exact"/>
              <w:rPr>
                <w:rFonts w:ascii="宋体" w:hAnsi="宋体" w:cs="宋体"/>
                <w:kern w:val="0"/>
                <w:sz w:val="24"/>
                <w:lang w:val="zh-TW" w:eastAsia="zh-TW" w:bidi="zh-TW"/>
              </w:rPr>
            </w:pPr>
          </w:p>
          <w:p>
            <w:pPr>
              <w:pStyle w:val="16"/>
              <w:spacing w:after="0" w:line="240" w:lineRule="auto"/>
              <w:ind w:firstLine="240" w:firstLineChars="100"/>
              <w:rPr>
                <w:sz w:val="24"/>
                <w:szCs w:val="24"/>
              </w:rPr>
            </w:pPr>
            <w:r>
              <w:rPr>
                <w:rFonts w:hint="eastAsia"/>
                <w:sz w:val="24"/>
                <w:szCs w:val="24"/>
              </w:rPr>
              <w:t>综合评估结论</w:t>
            </w:r>
          </w:p>
          <w:p>
            <w:pPr>
              <w:pStyle w:val="16"/>
              <w:spacing w:after="0" w:line="360" w:lineRule="exact"/>
              <w:ind w:firstLine="0"/>
              <w:jc w:val="center"/>
              <w:rPr>
                <w:sz w:val="24"/>
                <w:szCs w:val="24"/>
              </w:rPr>
            </w:pPr>
          </w:p>
        </w:tc>
        <w:tc>
          <w:tcPr>
            <w:tcW w:w="6375" w:type="dxa"/>
            <w:tcBorders>
              <w:top w:val="single" w:color="auto" w:sz="4" w:space="0"/>
              <w:left w:val="single" w:color="auto" w:sz="4" w:space="0"/>
              <w:bottom w:val="single" w:color="auto" w:sz="4" w:space="0"/>
              <w:right w:val="single" w:color="auto" w:sz="4" w:space="0"/>
            </w:tcBorders>
            <w:noWrap w:val="0"/>
            <w:vAlign w:val="center"/>
          </w:tcPr>
          <w:p>
            <w:pPr>
              <w:pStyle w:val="16"/>
              <w:spacing w:after="0" w:line="240" w:lineRule="auto"/>
              <w:ind w:firstLine="0"/>
              <w:jc w:val="both"/>
              <w:rPr>
                <w:rFonts w:hint="eastAsia"/>
                <w:sz w:val="24"/>
                <w:szCs w:val="24"/>
              </w:rPr>
            </w:pPr>
            <w:r>
              <w:rPr>
                <w:rFonts w:hint="eastAsia"/>
                <w:sz w:val="24"/>
                <w:szCs w:val="24"/>
              </w:rPr>
              <w:sym w:font="Wingdings 2" w:char="00A3"/>
            </w:r>
            <w:r>
              <w:rPr>
                <w:rFonts w:hint="eastAsia"/>
                <w:sz w:val="24"/>
                <w:szCs w:val="24"/>
              </w:rPr>
              <w:t>0级   □</w:t>
            </w:r>
            <w:r>
              <w:rPr>
                <w:rFonts w:hint="eastAsia"/>
                <w:sz w:val="24"/>
                <w:szCs w:val="24"/>
                <w:lang w:val="en-US" w:eastAsia="zh-CN"/>
              </w:rPr>
              <w:t>1</w:t>
            </w:r>
            <w:r>
              <w:rPr>
                <w:rFonts w:hint="eastAsia"/>
                <w:sz w:val="24"/>
                <w:szCs w:val="24"/>
              </w:rPr>
              <w:t>级   □</w:t>
            </w:r>
            <w:r>
              <w:rPr>
                <w:rFonts w:hint="eastAsia"/>
                <w:sz w:val="24"/>
                <w:szCs w:val="24"/>
                <w:lang w:val="en-US" w:eastAsia="zh-CN"/>
              </w:rPr>
              <w:t>2</w:t>
            </w:r>
            <w:r>
              <w:rPr>
                <w:rFonts w:hint="eastAsia"/>
                <w:sz w:val="24"/>
                <w:szCs w:val="24"/>
              </w:rPr>
              <w:t>级   □</w:t>
            </w:r>
            <w:r>
              <w:rPr>
                <w:rFonts w:hint="eastAsia"/>
                <w:sz w:val="24"/>
                <w:szCs w:val="24"/>
                <w:lang w:val="en-US" w:eastAsia="zh-CN"/>
              </w:rPr>
              <w:t>3</w:t>
            </w:r>
            <w:r>
              <w:rPr>
                <w:rFonts w:hint="eastAsia"/>
                <w:sz w:val="24"/>
                <w:szCs w:val="24"/>
              </w:rPr>
              <w:t xml:space="preserve">级  </w:t>
            </w:r>
            <w:r>
              <w:rPr>
                <w:rFonts w:hint="eastAsia"/>
                <w:sz w:val="24"/>
                <w:szCs w:val="24"/>
                <w:lang w:val="en-US" w:eastAsia="zh-CN"/>
              </w:rPr>
              <w:t xml:space="preserve"> </w:t>
            </w:r>
            <w:r>
              <w:rPr>
                <w:rFonts w:hint="eastAsia"/>
                <w:sz w:val="24"/>
                <w:szCs w:val="24"/>
              </w:rPr>
              <w:t>□</w:t>
            </w:r>
            <w:r>
              <w:rPr>
                <w:rFonts w:hint="eastAsia"/>
                <w:sz w:val="24"/>
                <w:szCs w:val="24"/>
                <w:lang w:val="en-US" w:eastAsia="zh-CN"/>
              </w:rPr>
              <w:t>4</w:t>
            </w:r>
            <w:r>
              <w:rPr>
                <w:rFonts w:hint="eastAsia"/>
                <w:sz w:val="24"/>
                <w:szCs w:val="24"/>
              </w:rPr>
              <w:t>级   □</w:t>
            </w:r>
            <w:r>
              <w:rPr>
                <w:rFonts w:hint="eastAsia"/>
                <w:sz w:val="24"/>
                <w:szCs w:val="24"/>
                <w:lang w:val="en-US" w:eastAsia="zh-CN"/>
              </w:rPr>
              <w:t>5</w:t>
            </w:r>
            <w:r>
              <w:rPr>
                <w:rFonts w:hint="eastAsia"/>
                <w:sz w:val="24"/>
                <w:szCs w:val="24"/>
              </w:rPr>
              <w:t>级</w:t>
            </w:r>
          </w:p>
          <w:p>
            <w:pPr>
              <w:pStyle w:val="16"/>
              <w:spacing w:after="0" w:line="240" w:lineRule="auto"/>
              <w:ind w:firstLine="0"/>
              <w:jc w:val="both"/>
              <w:rPr>
                <w:sz w:val="24"/>
                <w:szCs w:val="24"/>
              </w:rPr>
            </w:pPr>
            <w:r>
              <w:rPr>
                <w:rFonts w:hint="eastAsia"/>
                <w:sz w:val="24"/>
                <w:szCs w:val="24"/>
              </w:rPr>
              <w:t>本次评估</w:t>
            </w:r>
            <w:r>
              <w:rPr>
                <w:rFonts w:hint="eastAsia" w:ascii="Calibri" w:hAnsi="Calibri" w:cs="Times New Roman"/>
                <w:kern w:val="2"/>
                <w:sz w:val="24"/>
                <w:szCs w:val="24"/>
                <w:lang w:val="en-US" w:eastAsia="zh-CN" w:bidi="ar-SA"/>
              </w:rPr>
              <w:t xml:space="preserve">有效期 </w:t>
            </w:r>
            <w:r>
              <w:rPr>
                <w:rFonts w:hint="eastAsia" w:ascii="Calibri" w:hAnsi="Calibri" w:cs="Times New Roman"/>
                <w:kern w:val="2"/>
                <w:sz w:val="21"/>
                <w:szCs w:val="21"/>
                <w:lang w:val="en-US" w:eastAsia="zh-CN" w:bidi="ar-SA"/>
              </w:rPr>
              <w:t>________</w:t>
            </w:r>
            <w:r>
              <w:rPr>
                <w:rFonts w:hint="eastAsia"/>
                <w:sz w:val="24"/>
                <w:szCs w:val="24"/>
              </w:rPr>
              <w:t>月</w:t>
            </w:r>
          </w:p>
        </w:tc>
      </w:tr>
      <w:tr>
        <w:tblPrEx>
          <w:tblCellMar>
            <w:top w:w="0" w:type="dxa"/>
            <w:left w:w="10" w:type="dxa"/>
            <w:bottom w:w="0" w:type="dxa"/>
            <w:right w:w="10" w:type="dxa"/>
          </w:tblCellMar>
        </w:tblPrEx>
        <w:trPr>
          <w:trHeight w:val="2336" w:hRule="exact"/>
          <w:jc w:val="center"/>
        </w:trPr>
        <w:tc>
          <w:tcPr>
            <w:tcW w:w="8776" w:type="dxa"/>
            <w:gridSpan w:val="2"/>
            <w:tcBorders>
              <w:top w:val="single" w:color="auto" w:sz="4" w:space="0"/>
              <w:left w:val="single" w:color="auto" w:sz="4" w:space="0"/>
              <w:bottom w:val="single" w:color="auto" w:sz="4" w:space="0"/>
              <w:right w:val="single" w:color="auto" w:sz="4" w:space="0"/>
            </w:tcBorders>
            <w:noWrap w:val="0"/>
            <w:vAlign w:val="center"/>
          </w:tcPr>
          <w:p>
            <w:pPr>
              <w:pStyle w:val="16"/>
              <w:spacing w:after="0" w:line="240" w:lineRule="auto"/>
              <w:ind w:firstLine="0"/>
              <w:rPr>
                <w:sz w:val="24"/>
                <w:szCs w:val="24"/>
              </w:rPr>
            </w:pPr>
            <w:r>
              <w:rPr>
                <w:rFonts w:hint="eastAsia"/>
                <w:sz w:val="24"/>
                <w:szCs w:val="24"/>
              </w:rPr>
              <w:t>评估人员</w:t>
            </w:r>
            <w:r>
              <w:rPr>
                <w:rFonts w:hint="eastAsia"/>
                <w:sz w:val="24"/>
                <w:szCs w:val="24"/>
                <w:lang w:eastAsia="zh-CN"/>
              </w:rPr>
              <w:t>（</w:t>
            </w:r>
            <w:r>
              <w:rPr>
                <w:rFonts w:hint="eastAsia"/>
                <w:sz w:val="24"/>
                <w:szCs w:val="24"/>
              </w:rPr>
              <w:t>签</w:t>
            </w:r>
            <w:r>
              <w:rPr>
                <w:rFonts w:hint="eastAsia"/>
                <w:sz w:val="24"/>
                <w:szCs w:val="24"/>
                <w:lang w:eastAsia="zh-CN"/>
              </w:rPr>
              <w:t>章）</w:t>
            </w:r>
            <w:r>
              <w:rPr>
                <w:rFonts w:hint="eastAsia"/>
                <w:sz w:val="24"/>
                <w:szCs w:val="24"/>
              </w:rPr>
              <w:t xml:space="preserve">____________、____________  </w:t>
            </w:r>
          </w:p>
          <w:p>
            <w:pPr>
              <w:pStyle w:val="16"/>
              <w:spacing w:after="0" w:line="240" w:lineRule="auto"/>
              <w:ind w:left="0" w:leftChars="0" w:firstLine="4800" w:firstLineChars="2400"/>
              <w:rPr>
                <w:sz w:val="24"/>
                <w:szCs w:val="24"/>
              </w:rPr>
            </w:pPr>
            <w:r>
              <w:rPr>
                <w:rFonts w:eastAsia="PMingLiU"/>
                <w:sz w:val="20"/>
                <w:szCs w:val="20"/>
              </w:rPr>
              <w:t xml:space="preserve">          </w:t>
            </w:r>
            <w:r>
              <w:rPr>
                <w:sz w:val="24"/>
                <w:szCs w:val="24"/>
              </w:rPr>
              <w:t xml:space="preserve">年 </w:t>
            </w:r>
            <w:r>
              <w:rPr>
                <w:rFonts w:eastAsia="PMingLiU"/>
                <w:sz w:val="20"/>
                <w:szCs w:val="20"/>
              </w:rPr>
              <w:t xml:space="preserve">        </w:t>
            </w:r>
            <w:r>
              <w:rPr>
                <w:rFonts w:hint="eastAsia"/>
                <w:sz w:val="24"/>
                <w:szCs w:val="24"/>
              </w:rPr>
              <w:t>月      日</w:t>
            </w:r>
          </w:p>
        </w:tc>
      </w:tr>
    </w:tbl>
    <w:p>
      <w:pPr>
        <w:spacing w:line="560" w:lineRule="exact"/>
        <w:rPr>
          <w:rFonts w:ascii="黑体" w:hAnsi="黑体" w:eastAsia="黑体"/>
          <w:kern w:val="21"/>
          <w:szCs w:val="21"/>
        </w:rPr>
      </w:pPr>
      <w:r>
        <w:rPr>
          <w:rFonts w:hint="eastAsia" w:ascii="黑体" w:hAnsi="黑体" w:eastAsia="黑体"/>
          <w:kern w:val="21"/>
          <w:szCs w:val="21"/>
        </w:rPr>
        <w:t>注：本评估表用于评估人员评估失能等级时填写，由</w:t>
      </w:r>
      <w:r>
        <w:rPr>
          <w:rFonts w:hint="eastAsia" w:ascii="黑体" w:hAnsi="黑体" w:eastAsia="黑体"/>
          <w:kern w:val="21"/>
          <w:szCs w:val="21"/>
          <w:lang w:eastAsia="zh-CN"/>
        </w:rPr>
        <w:t>委托经办机构或</w:t>
      </w:r>
      <w:r>
        <w:rPr>
          <w:rFonts w:hint="eastAsia" w:ascii="黑体" w:hAnsi="黑体" w:eastAsia="黑体"/>
          <w:kern w:val="21"/>
          <w:szCs w:val="21"/>
        </w:rPr>
        <w:t>评估机构存档。</w:t>
      </w:r>
    </w:p>
    <w:p>
      <w:pPr>
        <w:spacing w:line="360" w:lineRule="auto"/>
        <w:rPr>
          <w:rFonts w:hint="eastAsia" w:ascii="仿宋_GB2312" w:hAnsi="仿宋_GB2312" w:eastAsia="仿宋_GB2312" w:cs="仿宋_GB2312"/>
          <w:kern w:val="44"/>
          <w:sz w:val="32"/>
          <w:szCs w:val="44"/>
          <w:lang w:bidi="ar-SA"/>
        </w:rPr>
      </w:pPr>
    </w:p>
    <w:p>
      <w:pPr>
        <w:spacing w:line="360" w:lineRule="auto"/>
        <w:rPr>
          <w:rFonts w:hint="eastAsia" w:ascii="仿宋_GB2312" w:hAnsi="仿宋_GB2312" w:eastAsia="仿宋_GB2312" w:cs="仿宋_GB2312"/>
          <w:kern w:val="44"/>
          <w:sz w:val="32"/>
          <w:szCs w:val="44"/>
          <w:lang w:val="en-US" w:eastAsia="zh-CN" w:bidi="ar-SA"/>
        </w:rPr>
      </w:pPr>
      <w:r>
        <w:rPr>
          <w:rFonts w:hint="eastAsia" w:ascii="仿宋_GB2312" w:hAnsi="仿宋_GB2312" w:eastAsia="仿宋_GB2312" w:cs="仿宋_GB2312"/>
          <w:kern w:val="44"/>
          <w:sz w:val="32"/>
          <w:szCs w:val="44"/>
          <w:lang w:bidi="ar-SA"/>
        </w:rPr>
        <w:t>附件</w:t>
      </w:r>
      <w:r>
        <w:rPr>
          <w:rFonts w:hint="eastAsia" w:ascii="仿宋_GB2312" w:hAnsi="仿宋_GB2312" w:eastAsia="仿宋_GB2312" w:cs="仿宋_GB2312"/>
          <w:kern w:val="44"/>
          <w:sz w:val="32"/>
          <w:szCs w:val="44"/>
          <w:lang w:val="en-US" w:eastAsia="zh-CN" w:bidi="ar-SA"/>
        </w:rPr>
        <w:t>1-5</w:t>
      </w:r>
    </w:p>
    <w:p>
      <w:pPr>
        <w:pStyle w:val="2"/>
        <w:rPr>
          <w:rFonts w:hint="eastAsia" w:ascii="仿宋_GB2312" w:hAnsi="仿宋_GB2312" w:eastAsia="仿宋_GB2312" w:cs="仿宋_GB2312"/>
        </w:rPr>
      </w:pPr>
    </w:p>
    <w:p>
      <w:pPr>
        <w:spacing w:line="520" w:lineRule="exact"/>
        <w:jc w:val="center"/>
        <w:rPr>
          <w:rFonts w:hint="eastAsia" w:ascii="方正黑体_GBK" w:hAnsi="方正黑体_GBK" w:eastAsia="方正黑体_GBK" w:cs="方正黑体_GBK"/>
          <w:sz w:val="32"/>
          <w:szCs w:val="32"/>
          <w:lang w:bidi="ar-SA"/>
        </w:rPr>
      </w:pPr>
      <w:r>
        <w:rPr>
          <w:rFonts w:hint="eastAsia" w:ascii="方正黑体_GBK" w:hAnsi="方正黑体_GBK" w:eastAsia="方正黑体_GBK" w:cs="方正黑体_GBK"/>
          <w:sz w:val="32"/>
          <w:szCs w:val="32"/>
          <w:lang w:eastAsia="zh-CN" w:bidi="ar-SA"/>
        </w:rPr>
        <w:t>海南省</w:t>
      </w:r>
      <w:r>
        <w:rPr>
          <w:rFonts w:hint="eastAsia" w:ascii="方正黑体_GBK" w:hAnsi="方正黑体_GBK" w:eastAsia="方正黑体_GBK" w:cs="方正黑体_GBK"/>
          <w:sz w:val="32"/>
          <w:szCs w:val="32"/>
          <w:lang w:bidi="ar-SA"/>
        </w:rPr>
        <w:t>长期护理保险失能等级评估结论书</w:t>
      </w:r>
    </w:p>
    <w:p>
      <w:pPr>
        <w:pStyle w:val="2"/>
        <w:spacing w:line="160" w:lineRule="exact"/>
        <w:rPr>
          <w:rFonts w:hint="eastAsia" w:ascii="仿宋_GB2312" w:hAnsi="仿宋_GB2312" w:eastAsia="仿宋_GB2312" w:cs="仿宋_GB2312"/>
        </w:rPr>
      </w:pPr>
    </w:p>
    <w:p>
      <w:pPr>
        <w:tabs>
          <w:tab w:val="left" w:pos="7415"/>
        </w:tabs>
        <w:spacing w:line="520" w:lineRule="exact"/>
        <w:jc w:val="center"/>
        <w:rPr>
          <w:rFonts w:hint="eastAsia" w:ascii="仿宋_GB2312" w:hAnsi="仿宋_GB2312" w:eastAsia="仿宋_GB2312" w:cs="仿宋_GB2312"/>
          <w:sz w:val="18"/>
          <w:szCs w:val="21"/>
          <w:lang w:bidi="ar-SA"/>
        </w:rPr>
      </w:pPr>
      <w:r>
        <w:rPr>
          <w:rFonts w:hint="eastAsia" w:ascii="仿宋_GB2312" w:hAnsi="仿宋_GB2312" w:eastAsia="仿宋_GB2312" w:cs="仿宋_GB2312"/>
          <w:sz w:val="28"/>
          <w:szCs w:val="21"/>
          <w:lang w:bidi="ar-SA"/>
        </w:rPr>
        <w:t>〔XXX长护评估编号〕202</w:t>
      </w:r>
      <w:r>
        <w:rPr>
          <w:rFonts w:hint="eastAsia" w:ascii="仿宋_GB2312" w:hAnsi="仿宋_GB2312" w:eastAsia="仿宋_GB2312" w:cs="仿宋_GB2312"/>
          <w:sz w:val="28"/>
          <w:szCs w:val="21"/>
          <w:lang w:val="en-US" w:eastAsia="zh-CN" w:bidi="ar-SA"/>
        </w:rPr>
        <w:t>4</w:t>
      </w:r>
      <w:r>
        <w:rPr>
          <w:rFonts w:hint="eastAsia" w:ascii="仿宋_GB2312" w:hAnsi="仿宋_GB2312" w:eastAsia="仿宋_GB2312" w:cs="仿宋_GB2312"/>
          <w:sz w:val="28"/>
          <w:szCs w:val="21"/>
          <w:lang w:bidi="ar-SA"/>
        </w:rPr>
        <w:t>xxxxxxxx</w:t>
      </w:r>
    </w:p>
    <w:p>
      <w:pPr>
        <w:tabs>
          <w:tab w:val="left" w:pos="4677"/>
          <w:tab w:val="left" w:pos="6999"/>
          <w:tab w:val="left" w:pos="10274"/>
        </w:tabs>
        <w:spacing w:line="520" w:lineRule="exact"/>
        <w:jc w:val="left"/>
        <w:rPr>
          <w:rFonts w:hint="eastAsia" w:ascii="仿宋_GB2312" w:hAnsi="仿宋_GB2312" w:eastAsia="仿宋_GB2312" w:cs="仿宋_GB2312"/>
          <w:sz w:val="32"/>
          <w:szCs w:val="32"/>
          <w:lang w:bidi="ar-SA"/>
        </w:rPr>
      </w:pPr>
      <w:r>
        <w:rPr>
          <w:rFonts w:hint="eastAsia" w:ascii="仿宋_GB2312" w:hAnsi="仿宋_GB2312" w:eastAsia="仿宋_GB2312" w:cs="仿宋_GB2312"/>
          <w:spacing w:val="6"/>
          <w:sz w:val="32"/>
          <w:szCs w:val="32"/>
          <w:lang w:bidi="ar-SA"/>
        </w:rPr>
        <w:t>被评估人</w:t>
      </w:r>
      <w:r>
        <w:rPr>
          <w:rFonts w:hint="eastAsia" w:ascii="仿宋_GB2312" w:hAnsi="仿宋_GB2312" w:eastAsia="仿宋_GB2312" w:cs="仿宋_GB2312"/>
          <w:sz w:val="32"/>
          <w:szCs w:val="32"/>
          <w:lang w:bidi="ar-SA"/>
        </w:rPr>
        <w:t xml:space="preserve">:               </w:t>
      </w:r>
      <w:r>
        <w:rPr>
          <w:rFonts w:hint="eastAsia" w:ascii="仿宋_GB2312" w:hAnsi="仿宋_GB2312" w:eastAsia="仿宋_GB2312" w:cs="仿宋_GB2312"/>
          <w:spacing w:val="6"/>
          <w:sz w:val="32"/>
          <w:szCs w:val="32"/>
          <w:lang w:bidi="ar-SA"/>
        </w:rPr>
        <w:t>身份证号码</w:t>
      </w:r>
      <w:r>
        <w:rPr>
          <w:rFonts w:hint="eastAsia" w:ascii="仿宋_GB2312" w:hAnsi="仿宋_GB2312" w:eastAsia="仿宋_GB2312" w:cs="仿宋_GB2312"/>
          <w:sz w:val="32"/>
          <w:szCs w:val="32"/>
          <w:lang w:bidi="ar-SA"/>
        </w:rPr>
        <w:t>:</w:t>
      </w:r>
    </w:p>
    <w:p>
      <w:pPr>
        <w:tabs>
          <w:tab w:val="right" w:pos="8808"/>
        </w:tabs>
        <w:spacing w:line="520" w:lineRule="exact"/>
        <w:jc w:val="left"/>
        <w:rPr>
          <w:rFonts w:hint="eastAsia" w:ascii="仿宋_GB2312" w:hAnsi="仿宋_GB2312" w:eastAsia="仿宋_GB2312" w:cs="仿宋_GB2312"/>
          <w:position w:val="2"/>
          <w:sz w:val="32"/>
          <w:szCs w:val="32"/>
          <w:u w:val="single"/>
          <w:lang w:bidi="ar-SA"/>
        </w:rPr>
      </w:pPr>
      <w:r>
        <w:rPr>
          <w:rFonts w:hint="eastAsia" w:ascii="仿宋_GB2312" w:hAnsi="仿宋_GB2312" w:eastAsia="仿宋_GB2312" w:cs="仿宋_GB2312"/>
          <w:spacing w:val="6"/>
          <w:sz w:val="32"/>
          <w:szCs w:val="32"/>
          <w:lang w:bidi="ar-SA"/>
        </w:rPr>
        <w:t>区、街道（镇）、社区（村）</w:t>
      </w:r>
      <w:r>
        <w:rPr>
          <w:rFonts w:hint="eastAsia" w:ascii="仿宋_GB2312" w:hAnsi="仿宋_GB2312" w:eastAsia="仿宋_GB2312" w:cs="仿宋_GB2312"/>
          <w:spacing w:val="3"/>
          <w:sz w:val="32"/>
          <w:szCs w:val="32"/>
          <w:lang w:bidi="ar-SA"/>
        </w:rPr>
        <w:t>:</w:t>
      </w:r>
      <w:r>
        <w:rPr>
          <w:rFonts w:hint="eastAsia" w:ascii="仿宋_GB2312" w:hAnsi="仿宋_GB2312" w:eastAsia="仿宋_GB2312" w:cs="仿宋_GB2312"/>
          <w:spacing w:val="3"/>
          <w:sz w:val="32"/>
          <w:szCs w:val="32"/>
          <w:u w:val="single"/>
          <w:lang w:bidi="ar-SA"/>
        </w:rPr>
        <w:t xml:space="preserve"> </w:t>
      </w:r>
      <w:r>
        <w:rPr>
          <w:rFonts w:hint="eastAsia" w:ascii="仿宋_GB2312" w:hAnsi="仿宋_GB2312" w:eastAsia="仿宋_GB2312" w:cs="仿宋_GB2312"/>
          <w:spacing w:val="3"/>
          <w:sz w:val="32"/>
          <w:szCs w:val="32"/>
          <w:u w:val="single"/>
          <w:lang w:val="en-US" w:eastAsia="zh-CN" w:bidi="ar-SA"/>
        </w:rPr>
        <w:t>XX</w:t>
      </w:r>
      <w:r>
        <w:rPr>
          <w:rFonts w:hint="eastAsia" w:ascii="仿宋_GB2312" w:hAnsi="仿宋_GB2312" w:eastAsia="仿宋_GB2312" w:cs="仿宋_GB2312"/>
          <w:position w:val="2"/>
          <w:sz w:val="32"/>
          <w:szCs w:val="32"/>
          <w:u w:val="single"/>
          <w:lang w:bidi="ar-SA"/>
        </w:rPr>
        <w:t>区、</w:t>
      </w:r>
      <w:r>
        <w:rPr>
          <w:rFonts w:hint="eastAsia" w:ascii="仿宋_GB2312" w:hAnsi="仿宋_GB2312" w:eastAsia="仿宋_GB2312" w:cs="仿宋_GB2312"/>
          <w:position w:val="2"/>
          <w:sz w:val="32"/>
          <w:szCs w:val="32"/>
          <w:u w:val="single"/>
          <w:lang w:val="en-US" w:eastAsia="zh-CN" w:bidi="ar-SA"/>
        </w:rPr>
        <w:t>XX</w:t>
      </w:r>
      <w:r>
        <w:rPr>
          <w:rFonts w:hint="eastAsia" w:ascii="仿宋_GB2312" w:hAnsi="仿宋_GB2312" w:eastAsia="仿宋_GB2312" w:cs="仿宋_GB2312"/>
          <w:position w:val="2"/>
          <w:sz w:val="32"/>
          <w:szCs w:val="32"/>
          <w:u w:val="single"/>
          <w:lang w:bidi="ar-SA"/>
        </w:rPr>
        <w:t>街道、</w:t>
      </w:r>
      <w:r>
        <w:rPr>
          <w:rFonts w:hint="eastAsia" w:ascii="仿宋_GB2312" w:hAnsi="仿宋_GB2312" w:eastAsia="仿宋_GB2312" w:cs="仿宋_GB2312"/>
          <w:position w:val="2"/>
          <w:sz w:val="32"/>
          <w:szCs w:val="32"/>
          <w:u w:val="single"/>
          <w:lang w:val="en-US" w:eastAsia="zh-CN" w:bidi="ar-SA"/>
        </w:rPr>
        <w:t>XX</w:t>
      </w:r>
      <w:r>
        <w:rPr>
          <w:rFonts w:hint="eastAsia" w:ascii="仿宋_GB2312" w:hAnsi="仿宋_GB2312" w:eastAsia="仿宋_GB2312" w:cs="仿宋_GB2312"/>
          <w:position w:val="2"/>
          <w:sz w:val="32"/>
          <w:szCs w:val="32"/>
          <w:u w:val="single"/>
          <w:lang w:bidi="ar-SA"/>
        </w:rPr>
        <w:t>社区</w:t>
      </w:r>
    </w:p>
    <w:p>
      <w:pPr>
        <w:tabs>
          <w:tab w:val="right" w:pos="8808"/>
        </w:tabs>
        <w:spacing w:line="520" w:lineRule="exact"/>
        <w:jc w:val="left"/>
        <w:rPr>
          <w:rFonts w:hint="eastAsia" w:ascii="仿宋_GB2312" w:hAnsi="仿宋_GB2312" w:eastAsia="仿宋_GB2312" w:cs="仿宋_GB2312"/>
          <w:sz w:val="32"/>
          <w:szCs w:val="32"/>
          <w:lang w:bidi="ar-SA"/>
        </w:rPr>
      </w:pPr>
      <w:r>
        <w:rPr>
          <w:rFonts w:hint="eastAsia" w:ascii="仿宋_GB2312" w:hAnsi="仿宋_GB2312" w:eastAsia="仿宋_GB2312" w:cs="仿宋_GB2312"/>
          <w:spacing w:val="6"/>
          <w:sz w:val="32"/>
          <w:szCs w:val="32"/>
          <w:lang w:bidi="ar-SA"/>
        </w:rPr>
        <w:t>现 地 址：</w:t>
      </w:r>
      <w:r>
        <w:rPr>
          <w:rFonts w:hint="eastAsia" w:ascii="仿宋_GB2312" w:hAnsi="仿宋_GB2312" w:eastAsia="仿宋_GB2312" w:cs="仿宋_GB2312"/>
          <w:spacing w:val="3"/>
          <w:sz w:val="32"/>
          <w:szCs w:val="32"/>
          <w:u w:val="single"/>
          <w:lang w:bidi="ar-SA"/>
        </w:rPr>
        <w:t xml:space="preserve">xx小区xx号xxx室/xxx机构 </w:t>
      </w:r>
    </w:p>
    <w:p>
      <w:pPr>
        <w:spacing w:line="520" w:lineRule="exact"/>
        <w:rPr>
          <w:rFonts w:hint="eastAsia" w:ascii="仿宋_GB2312" w:hAnsi="仿宋_GB2312" w:eastAsia="仿宋_GB2312" w:cs="仿宋_GB2312"/>
          <w:sz w:val="32"/>
          <w:szCs w:val="32"/>
          <w:lang w:bidi="ar-SA"/>
        </w:rPr>
      </w:pPr>
      <w:r>
        <w:rPr>
          <w:rFonts w:hint="eastAsia" w:ascii="仿宋_GB2312" w:hAnsi="仿宋_GB2312" w:eastAsia="仿宋_GB2312" w:cs="仿宋_GB2312"/>
          <w:spacing w:val="6"/>
          <w:sz w:val="32"/>
          <w:szCs w:val="32"/>
          <w:lang w:bidi="ar-SA"/>
        </w:rPr>
        <w:t>护理服务类型：</w:t>
      </w:r>
      <w:r>
        <w:rPr>
          <w:rFonts w:hint="eastAsia" w:ascii="仿宋_GB2312" w:hAnsi="仿宋_GB2312" w:eastAsia="仿宋_GB2312" w:cs="仿宋_GB2312"/>
          <w:spacing w:val="3"/>
          <w:sz w:val="32"/>
          <w:szCs w:val="32"/>
          <w:u w:val="single"/>
          <w:lang w:bidi="ar-SA"/>
        </w:rPr>
        <w:t xml:space="preserve">居家护理/机构护理                </w:t>
      </w:r>
    </w:p>
    <w:p>
      <w:pPr>
        <w:widowControl/>
        <w:spacing w:line="520" w:lineRule="exact"/>
        <w:jc w:val="left"/>
        <w:rPr>
          <w:rFonts w:hint="eastAsia" w:ascii="仿宋_GB2312" w:hAnsi="仿宋_GB2312" w:eastAsia="仿宋_GB2312" w:cs="仿宋_GB2312"/>
          <w:spacing w:val="3"/>
          <w:sz w:val="32"/>
          <w:szCs w:val="32"/>
          <w:u w:val="single"/>
          <w:lang w:bidi="ar-SA"/>
        </w:rPr>
      </w:pPr>
      <w:r>
        <w:rPr>
          <w:rFonts w:hint="eastAsia" w:ascii="仿宋_GB2312" w:hAnsi="仿宋_GB2312" w:eastAsia="仿宋_GB2312" w:cs="仿宋_GB2312"/>
          <w:sz w:val="32"/>
          <w:szCs w:val="32"/>
          <w:lang w:bidi="ar-SA"/>
        </w:rPr>
        <w:t>评估类型：</w:t>
      </w:r>
      <w:r>
        <w:rPr>
          <w:rFonts w:hint="eastAsia" w:ascii="仿宋_GB2312" w:hAnsi="仿宋_GB2312" w:eastAsia="仿宋_GB2312" w:cs="仿宋_GB2312"/>
          <w:spacing w:val="3"/>
          <w:sz w:val="32"/>
          <w:szCs w:val="32"/>
          <w:u w:val="single"/>
          <w:lang w:bidi="ar-SA"/>
        </w:rPr>
        <w:t xml:space="preserve">    初次评估/状态变更评估   </w:t>
      </w:r>
    </w:p>
    <w:p>
      <w:pPr>
        <w:spacing w:line="520" w:lineRule="exact"/>
        <w:ind w:firstLine="640" w:firstLineChars="200"/>
        <w:rPr>
          <w:rFonts w:hint="eastAsia" w:ascii="仿宋_GB2312" w:hAnsi="仿宋_GB2312" w:eastAsia="仿宋_GB2312" w:cs="仿宋_GB2312"/>
          <w:sz w:val="32"/>
          <w:szCs w:val="32"/>
          <w:u w:val="single"/>
          <w:lang w:bidi="ar-SA"/>
        </w:rPr>
      </w:pPr>
      <w:r>
        <w:rPr>
          <w:rFonts w:hint="eastAsia" w:ascii="仿宋_GB2312" w:hAnsi="仿宋_GB2312" w:eastAsia="仿宋_GB2312" w:cs="仿宋_GB2312"/>
          <w:sz w:val="32"/>
          <w:szCs w:val="32"/>
          <w:lang w:bidi="ar-SA"/>
        </w:rPr>
        <w:t>根据《</w:t>
      </w:r>
      <w:r>
        <w:rPr>
          <w:rFonts w:hint="eastAsia" w:ascii="仿宋_GB2312" w:hAnsi="仿宋_GB2312" w:eastAsia="仿宋_GB2312" w:cs="仿宋_GB2312"/>
          <w:sz w:val="32"/>
          <w:szCs w:val="32"/>
          <w:lang w:eastAsia="zh-CN" w:bidi="ar-SA"/>
        </w:rPr>
        <w:t>海南省</w:t>
      </w:r>
      <w:r>
        <w:rPr>
          <w:rFonts w:hint="eastAsia" w:ascii="仿宋_GB2312" w:hAnsi="仿宋_GB2312" w:eastAsia="仿宋_GB2312" w:cs="仿宋_GB2312"/>
          <w:sz w:val="32"/>
          <w:szCs w:val="32"/>
          <w:lang w:bidi="ar-SA"/>
        </w:rPr>
        <w:t>长期护理</w:t>
      </w:r>
      <w:r>
        <w:rPr>
          <w:rFonts w:hint="eastAsia" w:ascii="仿宋_GB2312" w:hAnsi="仿宋_GB2312" w:eastAsia="仿宋_GB2312" w:cs="仿宋_GB2312"/>
          <w:sz w:val="32"/>
          <w:szCs w:val="32"/>
          <w:lang w:eastAsia="zh-CN" w:bidi="ar-SA"/>
        </w:rPr>
        <w:t>保险</w:t>
      </w:r>
      <w:r>
        <w:rPr>
          <w:rFonts w:hint="eastAsia" w:ascii="仿宋_GB2312" w:hAnsi="仿宋_GB2312" w:eastAsia="仿宋_GB2312" w:cs="仿宋_GB2312"/>
          <w:sz w:val="32"/>
          <w:szCs w:val="32"/>
          <w:lang w:bidi="ar-SA"/>
        </w:rPr>
        <w:t>失能等级评估</w:t>
      </w:r>
      <w:r>
        <w:rPr>
          <w:rFonts w:hint="eastAsia" w:ascii="仿宋_GB2312" w:hAnsi="仿宋_GB2312" w:eastAsia="仿宋_GB2312" w:cs="仿宋_GB2312"/>
          <w:sz w:val="32"/>
          <w:szCs w:val="32"/>
          <w:lang w:eastAsia="zh-CN" w:bidi="ar-SA"/>
        </w:rPr>
        <w:t>实施细则</w:t>
      </w:r>
      <w:r>
        <w:rPr>
          <w:rFonts w:hint="eastAsia" w:ascii="仿宋_GB2312" w:hAnsi="仿宋_GB2312" w:eastAsia="仿宋_GB2312" w:cs="仿宋_GB2312"/>
          <w:sz w:val="32"/>
          <w:szCs w:val="32"/>
          <w:lang w:bidi="ar-SA"/>
        </w:rPr>
        <w:t>》，经现场评估，您目前的失能等级评估结论为：</w:t>
      </w:r>
      <w:r>
        <w:rPr>
          <w:rFonts w:hint="eastAsia" w:ascii="仿宋_GB2312" w:hAnsi="仿宋_GB2312" w:eastAsia="仿宋_GB2312" w:cs="仿宋_GB2312"/>
          <w:sz w:val="32"/>
          <w:szCs w:val="32"/>
          <w:u w:val="single"/>
          <w:lang w:bidi="ar-SA"/>
        </w:rPr>
        <w:t xml:space="preserve">             </w:t>
      </w:r>
      <w:r>
        <w:rPr>
          <w:rFonts w:hint="eastAsia" w:ascii="仿宋_GB2312" w:hAnsi="仿宋_GB2312" w:eastAsia="仿宋_GB2312" w:cs="仿宋_GB2312"/>
          <w:sz w:val="32"/>
          <w:szCs w:val="32"/>
          <w:lang w:bidi="ar-SA"/>
        </w:rPr>
        <w:t xml:space="preserve"> </w:t>
      </w:r>
    </w:p>
    <w:p>
      <w:pPr>
        <w:pStyle w:val="11"/>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SA"/>
        </w:rPr>
        <w:t>如您对本次评估结论有异议，可以自收到本次评估结论书之日（____年__月_ _日）起</w:t>
      </w:r>
      <w:r>
        <w:rPr>
          <w:rFonts w:hint="eastAsia" w:ascii="仿宋_GB2312" w:hAnsi="仿宋_GB2312" w:eastAsia="仿宋_GB2312" w:cs="仿宋_GB2312"/>
          <w:sz w:val="32"/>
          <w:szCs w:val="32"/>
          <w:lang w:val="en-US" w:eastAsia="zh-CN" w:bidi="ar-SA"/>
        </w:rPr>
        <w:t>3个工作</w:t>
      </w:r>
      <w:r>
        <w:rPr>
          <w:rFonts w:hint="eastAsia" w:ascii="仿宋_GB2312" w:hAnsi="仿宋_GB2312" w:eastAsia="仿宋_GB2312" w:cs="仿宋_GB2312"/>
          <w:sz w:val="32"/>
          <w:szCs w:val="32"/>
          <w:lang w:bidi="ar-SA"/>
        </w:rPr>
        <w:t>日内</w:t>
      </w:r>
      <w:r>
        <w:rPr>
          <w:rFonts w:hint="eastAsia" w:ascii="仿宋_GB2312" w:hAnsi="仿宋_GB2312" w:eastAsia="仿宋_GB2312" w:cs="仿宋_GB2312"/>
          <w:snapToGrid w:val="0"/>
          <w:color w:val="000000"/>
          <w:kern w:val="2"/>
          <w:sz w:val="32"/>
          <w:szCs w:val="32"/>
          <w:highlight w:val="none"/>
          <w:lang w:val="en-US" w:eastAsia="zh-CN" w:bidi="ar-SA"/>
        </w:rPr>
        <w:t>所在地医保经办机构</w:t>
      </w:r>
      <w:r>
        <w:rPr>
          <w:rFonts w:hint="eastAsia" w:ascii="仿宋_GB2312" w:hAnsi="仿宋_GB2312" w:eastAsia="仿宋_GB2312" w:cs="仿宋_GB2312"/>
          <w:sz w:val="32"/>
          <w:szCs w:val="32"/>
          <w:lang w:bidi="ar-SA"/>
        </w:rPr>
        <w:t>提出争议复评申请，逾期视作认同。</w:t>
      </w:r>
    </w:p>
    <w:p>
      <w:pPr>
        <w:spacing w:line="520" w:lineRule="exact"/>
        <w:ind w:firstLine="640" w:firstLineChars="200"/>
        <w:rPr>
          <w:rFonts w:hint="eastAsia" w:ascii="仿宋_GB2312" w:hAnsi="仿宋_GB2312" w:eastAsia="仿宋_GB2312" w:cs="仿宋_GB2312"/>
          <w:sz w:val="32"/>
          <w:szCs w:val="32"/>
        </w:rPr>
      </w:pPr>
    </w:p>
    <w:p>
      <w:pPr>
        <w:spacing w:line="520" w:lineRule="exact"/>
        <w:jc w:val="right"/>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XXX受委托经办机构</w:t>
      </w:r>
    </w:p>
    <w:p>
      <w:pPr>
        <w:spacing w:line="520" w:lineRule="exact"/>
        <w:jc w:val="right"/>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20</w:t>
      </w:r>
      <w:r>
        <w:rPr>
          <w:rFonts w:hint="eastAsia" w:ascii="仿宋_GB2312" w:hAnsi="仿宋_GB2312" w:eastAsia="仿宋_GB2312" w:cs="仿宋_GB2312"/>
          <w:sz w:val="32"/>
          <w:szCs w:val="32"/>
          <w:lang w:val="en-US" w:eastAsia="zh-CN" w:bidi="ar-SA"/>
        </w:rPr>
        <w:t>XX</w:t>
      </w:r>
      <w:r>
        <w:rPr>
          <w:rFonts w:hint="eastAsia" w:ascii="仿宋_GB2312" w:hAnsi="仿宋_GB2312" w:eastAsia="仿宋_GB2312" w:cs="仿宋_GB2312"/>
          <w:sz w:val="32"/>
          <w:szCs w:val="32"/>
          <w:lang w:bidi="ar-SA"/>
        </w:rPr>
        <w:t>年</w:t>
      </w:r>
      <w:r>
        <w:rPr>
          <w:rFonts w:hint="eastAsia" w:ascii="仿宋_GB2312" w:hAnsi="仿宋_GB2312" w:eastAsia="仿宋_GB2312" w:cs="仿宋_GB2312"/>
          <w:sz w:val="32"/>
          <w:szCs w:val="32"/>
          <w:lang w:val="en-US" w:eastAsia="zh-CN" w:bidi="ar-SA"/>
        </w:rPr>
        <w:t>XX</w:t>
      </w:r>
      <w:r>
        <w:rPr>
          <w:rFonts w:hint="eastAsia" w:ascii="仿宋_GB2312" w:hAnsi="仿宋_GB2312" w:eastAsia="仿宋_GB2312" w:cs="仿宋_GB2312"/>
          <w:sz w:val="32"/>
          <w:szCs w:val="32"/>
          <w:lang w:bidi="ar-SA"/>
        </w:rPr>
        <w:t>月</w:t>
      </w:r>
      <w:r>
        <w:rPr>
          <w:rFonts w:hint="eastAsia" w:ascii="仿宋_GB2312" w:hAnsi="仿宋_GB2312" w:eastAsia="仿宋_GB2312" w:cs="仿宋_GB2312"/>
          <w:sz w:val="32"/>
          <w:szCs w:val="32"/>
          <w:lang w:val="en-US" w:eastAsia="zh-CN" w:bidi="ar-SA"/>
        </w:rPr>
        <w:t>XX</w:t>
      </w:r>
      <w:r>
        <w:rPr>
          <w:rFonts w:hint="eastAsia" w:ascii="仿宋_GB2312" w:hAnsi="仿宋_GB2312" w:eastAsia="仿宋_GB2312" w:cs="仿宋_GB2312"/>
          <w:sz w:val="32"/>
          <w:szCs w:val="32"/>
          <w:lang w:bidi="ar-SA"/>
        </w:rPr>
        <w:t>日</w:t>
      </w:r>
    </w:p>
    <w:p>
      <w:pPr>
        <w:pStyle w:val="10"/>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-120650</wp:posOffset>
                </wp:positionH>
                <wp:positionV relativeFrom="paragraph">
                  <wp:posOffset>205740</wp:posOffset>
                </wp:positionV>
                <wp:extent cx="5762625"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7626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9.5pt;margin-top:16.2pt;height:0pt;width:453.75pt;z-index:251659264;mso-width-relative:page;mso-height-relative:page;" filled="f" stroked="t" coordsize="21600,21600" o:gfxdata="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CgAAAAAAh07iQAAAAAAAAAAA&#10;AAAAAAYAAAAAAAAAAAAQAAAAZAMAAF9yZWxzL1BLAQIUAAoAAAAAAIdO4kAAAAAAAAAAAAAAAAAE&#10;AAAAAAAAAAAAEAAAABYAAABkcnMvUEsBAhQAFAAAAAgAh07iQPIofqj7AQAA7AMAAA4AAAAAAAAA&#10;AQAgAAAAPQEAAGRycy9lMm9Eb2MueG1sUEsBAhQAFAAAAAgAh07iQP4fzUnYAAAACQEAAA8AAAAA&#10;AAAAAQAgAAAAOAAAAGRycy9kb3ducmV2LnhtbFBLBQYAAAAABgAGAFkBAACqBQAAAAA=&#10;">
                <v:fill on="f" focussize="0,0"/>
                <v:stroke color="#000000" joinstyle="round"/>
                <v:imagedata o:title=""/>
                <o:lock v:ext="edit" aspectratio="f"/>
              </v:shape>
            </w:pict>
          </mc:Fallback>
        </mc:AlternateContent>
      </w:r>
    </w:p>
    <w:p>
      <w:pPr>
        <w:spacing w:line="520"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本人(身份证号码：</w:t>
      </w:r>
      <w:r>
        <w:rPr>
          <w:rFonts w:hint="eastAsia" w:ascii="仿宋_GB2312" w:hAnsi="仿宋_GB2312" w:eastAsia="仿宋_GB2312" w:cs="仿宋_GB2312"/>
          <w:sz w:val="32"/>
          <w:szCs w:val="32"/>
          <w:u w:val="single"/>
          <w:lang w:bidi="ar-SA"/>
        </w:rPr>
        <w:t xml:space="preserve">                        </w:t>
      </w:r>
      <w:r>
        <w:rPr>
          <w:rFonts w:hint="eastAsia" w:ascii="仿宋_GB2312" w:hAnsi="仿宋_GB2312" w:eastAsia="仿宋_GB2312" w:cs="仿宋_GB2312"/>
          <w:sz w:val="32"/>
          <w:szCs w:val="32"/>
          <w:lang w:bidi="ar-SA"/>
        </w:rPr>
        <w:t>)已知晓评估编号为XXXXXX的评估结论，如本人对本次评估结论有异议，将在收到本次评估结论书之日起</w:t>
      </w:r>
      <w:r>
        <w:rPr>
          <w:rFonts w:hint="eastAsia" w:ascii="仿宋_GB2312" w:hAnsi="仿宋_GB2312" w:eastAsia="仿宋_GB2312" w:cs="仿宋_GB2312"/>
          <w:sz w:val="32"/>
          <w:szCs w:val="32"/>
          <w:lang w:val="en-US" w:eastAsia="zh-CN" w:bidi="ar-SA"/>
        </w:rPr>
        <w:t>3个工作</w:t>
      </w:r>
      <w:r>
        <w:rPr>
          <w:rFonts w:hint="eastAsia" w:ascii="仿宋_GB2312" w:hAnsi="仿宋_GB2312" w:eastAsia="仿宋_GB2312" w:cs="仿宋_GB2312"/>
          <w:sz w:val="32"/>
          <w:szCs w:val="32"/>
          <w:lang w:bidi="ar-SA"/>
        </w:rPr>
        <w:t>日内向</w:t>
      </w:r>
      <w:r>
        <w:rPr>
          <w:rFonts w:hint="eastAsia" w:ascii="仿宋_GB2312" w:hAnsi="仿宋_GB2312" w:eastAsia="仿宋_GB2312" w:cs="仿宋_GB2312"/>
          <w:snapToGrid w:val="0"/>
          <w:color w:val="000000"/>
          <w:kern w:val="2"/>
          <w:sz w:val="32"/>
          <w:szCs w:val="32"/>
          <w:highlight w:val="none"/>
          <w:lang w:val="en-US" w:eastAsia="zh-CN" w:bidi="ar-SA"/>
        </w:rPr>
        <w:t>所在地医保经办机构</w:t>
      </w:r>
      <w:r>
        <w:rPr>
          <w:rFonts w:hint="eastAsia" w:ascii="仿宋_GB2312" w:hAnsi="仿宋_GB2312" w:eastAsia="仿宋_GB2312" w:cs="仿宋_GB2312"/>
          <w:sz w:val="32"/>
          <w:szCs w:val="32"/>
          <w:lang w:bidi="ar-SA"/>
        </w:rPr>
        <w:t>提出争议复评申请，逾期视作认同。</w:t>
      </w:r>
    </w:p>
    <w:p>
      <w:pPr>
        <w:wordWrap w:val="0"/>
        <w:spacing w:line="520" w:lineRule="exact"/>
        <w:ind w:right="1280"/>
        <w:jc w:val="right"/>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被评估人或代理人签字：</w:t>
      </w:r>
    </w:p>
    <w:p>
      <w:pPr>
        <w:wordWrap w:val="0"/>
        <w:spacing w:line="520" w:lineRule="exact"/>
        <w:ind w:right="1280"/>
        <w:jc w:val="right"/>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签收日期：</w:t>
      </w:r>
    </w:p>
    <w:p>
      <w:pPr>
        <w:rPr>
          <w:rFonts w:hint="eastAsia" w:ascii="仿宋_GB2312" w:hAnsi="仿宋_GB2312" w:eastAsia="仿宋_GB2312" w:cs="仿宋_GB2312"/>
          <w:kern w:val="44"/>
          <w:sz w:val="32"/>
          <w:szCs w:val="32"/>
          <w:lang w:bidi="ar-SA"/>
        </w:rPr>
      </w:pPr>
    </w:p>
    <w:p>
      <w:pPr>
        <w:pStyle w:val="2"/>
        <w:rPr>
          <w:rFonts w:hint="eastAsia" w:ascii="仿宋_GB2312" w:hAnsi="仿宋_GB2312" w:eastAsia="仿宋_GB2312" w:cs="仿宋_GB2312"/>
          <w:kern w:val="44"/>
          <w:sz w:val="32"/>
          <w:szCs w:val="32"/>
          <w:lang w:bidi="ar-SA"/>
        </w:rPr>
      </w:pPr>
    </w:p>
    <w:p>
      <w:pPr>
        <w:rPr>
          <w:rFonts w:hint="eastAsia"/>
        </w:rPr>
      </w:pPr>
    </w:p>
    <w:p>
      <w:pPr>
        <w:rPr>
          <w:rFonts w:hint="eastAsia" w:ascii="仿宋_GB2312" w:hAnsi="仿宋_GB2312" w:eastAsia="仿宋_GB2312" w:cs="仿宋_GB2312"/>
          <w:kern w:val="44"/>
          <w:sz w:val="32"/>
          <w:szCs w:val="32"/>
          <w:lang w:eastAsia="zh-CN" w:bidi="ar-SA"/>
        </w:rPr>
      </w:pPr>
      <w:r>
        <w:rPr>
          <w:rFonts w:hint="eastAsia" w:ascii="仿宋_GB2312" w:hAnsi="仿宋_GB2312" w:eastAsia="仿宋_GB2312" w:cs="仿宋_GB2312"/>
          <w:kern w:val="44"/>
          <w:sz w:val="32"/>
          <w:szCs w:val="32"/>
          <w:lang w:bidi="ar-SA"/>
        </w:rPr>
        <w:t>附件</w:t>
      </w:r>
      <w:r>
        <w:rPr>
          <w:rFonts w:hint="eastAsia" w:ascii="仿宋_GB2312" w:hAnsi="仿宋_GB2312" w:eastAsia="仿宋_GB2312" w:cs="仿宋_GB2312"/>
          <w:kern w:val="44"/>
          <w:sz w:val="32"/>
          <w:szCs w:val="32"/>
          <w:lang w:val="en-US" w:eastAsia="zh-CN" w:bidi="ar-SA"/>
        </w:rPr>
        <w:t>1-6</w:t>
      </w:r>
    </w:p>
    <w:p>
      <w:pPr>
        <w:pStyle w:val="2"/>
        <w:rPr>
          <w:rFonts w:hint="eastAsia" w:ascii="仿宋_GB2312" w:hAnsi="仿宋_GB2312" w:eastAsia="仿宋_GB2312" w:cs="仿宋_GB2312"/>
        </w:rPr>
      </w:pPr>
    </w:p>
    <w:p>
      <w:pPr>
        <w:jc w:val="center"/>
        <w:rPr>
          <w:rFonts w:hint="eastAsia" w:ascii="方正黑体_GBK" w:hAnsi="方正黑体_GBK" w:eastAsia="方正黑体_GBK" w:cs="方正黑体_GBK"/>
          <w:sz w:val="32"/>
          <w:szCs w:val="32"/>
          <w:lang w:bidi="ar-SA"/>
        </w:rPr>
      </w:pPr>
      <w:r>
        <w:rPr>
          <w:rFonts w:hint="eastAsia" w:ascii="方正黑体_GBK" w:hAnsi="方正黑体_GBK" w:eastAsia="方正黑体_GBK" w:cs="方正黑体_GBK"/>
          <w:sz w:val="32"/>
          <w:szCs w:val="32"/>
          <w:lang w:eastAsia="zh-CN" w:bidi="ar-SA"/>
        </w:rPr>
        <w:t>海南省</w:t>
      </w:r>
      <w:r>
        <w:rPr>
          <w:rFonts w:hint="eastAsia" w:ascii="方正黑体_GBK" w:hAnsi="方正黑体_GBK" w:eastAsia="方正黑体_GBK" w:cs="方正黑体_GBK"/>
          <w:sz w:val="32"/>
          <w:szCs w:val="32"/>
          <w:lang w:bidi="ar-SA"/>
        </w:rPr>
        <w:t>长期护理保险复评（稽核）评估结论书</w:t>
      </w:r>
    </w:p>
    <w:p>
      <w:pPr>
        <w:tabs>
          <w:tab w:val="left" w:pos="7415"/>
        </w:tabs>
        <w:jc w:val="center"/>
        <w:rPr>
          <w:rFonts w:hint="eastAsia" w:ascii="仿宋_GB2312" w:hAnsi="仿宋_GB2312" w:eastAsia="仿宋_GB2312" w:cs="仿宋_GB2312"/>
          <w:sz w:val="18"/>
          <w:szCs w:val="21"/>
          <w:lang w:bidi="ar-SA"/>
        </w:rPr>
      </w:pPr>
      <w:r>
        <w:rPr>
          <w:rFonts w:hint="eastAsia" w:ascii="仿宋_GB2312" w:hAnsi="仿宋_GB2312" w:eastAsia="仿宋_GB2312" w:cs="仿宋_GB2312"/>
          <w:sz w:val="28"/>
          <w:szCs w:val="21"/>
          <w:lang w:bidi="ar-SA"/>
        </w:rPr>
        <w:t>〔xxx长护复评（稽核）评估编号〕202</w:t>
      </w:r>
      <w:r>
        <w:rPr>
          <w:rFonts w:hint="eastAsia" w:ascii="仿宋_GB2312" w:hAnsi="仿宋_GB2312" w:eastAsia="仿宋_GB2312" w:cs="仿宋_GB2312"/>
          <w:sz w:val="28"/>
          <w:szCs w:val="21"/>
          <w:lang w:val="en-US" w:eastAsia="zh-CN" w:bidi="ar-SA"/>
        </w:rPr>
        <w:t>4</w:t>
      </w:r>
      <w:r>
        <w:rPr>
          <w:rFonts w:hint="eastAsia" w:ascii="仿宋_GB2312" w:hAnsi="仿宋_GB2312" w:eastAsia="仿宋_GB2312" w:cs="仿宋_GB2312"/>
          <w:sz w:val="28"/>
          <w:szCs w:val="21"/>
          <w:lang w:bidi="ar-SA"/>
        </w:rPr>
        <w:t>xxxxxxxx</w:t>
      </w:r>
    </w:p>
    <w:p>
      <w:pPr>
        <w:jc w:val="center"/>
        <w:rPr>
          <w:rFonts w:hint="eastAsia" w:ascii="仿宋_GB2312" w:hAnsi="仿宋_GB2312" w:eastAsia="仿宋_GB2312" w:cs="仿宋_GB2312"/>
          <w:b/>
          <w:bCs/>
          <w:sz w:val="22"/>
          <w:szCs w:val="22"/>
          <w:lang w:bidi="ar-SA"/>
        </w:rPr>
      </w:pPr>
    </w:p>
    <w:p>
      <w:pPr>
        <w:tabs>
          <w:tab w:val="left" w:pos="4677"/>
          <w:tab w:val="left" w:pos="6999"/>
          <w:tab w:val="left" w:pos="10274"/>
        </w:tabs>
        <w:spacing w:line="500" w:lineRule="exact"/>
        <w:jc w:val="left"/>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被评估人:</w:t>
      </w:r>
      <w:r>
        <w:rPr>
          <w:rFonts w:hint="eastAsia" w:ascii="仿宋_GB2312" w:hAnsi="仿宋_GB2312" w:eastAsia="仿宋_GB2312" w:cs="仿宋_GB2312"/>
          <w:sz w:val="32"/>
          <w:szCs w:val="32"/>
          <w:lang w:val="en-US" w:eastAsia="zh-CN" w:bidi="ar-SA"/>
        </w:rPr>
        <w:t xml:space="preserve">             </w:t>
      </w:r>
      <w:r>
        <w:rPr>
          <w:rFonts w:hint="eastAsia" w:ascii="仿宋_GB2312" w:hAnsi="仿宋_GB2312" w:eastAsia="仿宋_GB2312" w:cs="仿宋_GB2312"/>
          <w:sz w:val="32"/>
          <w:szCs w:val="32"/>
          <w:lang w:bidi="ar-SA"/>
        </w:rPr>
        <w:t>身份证号:</w:t>
      </w:r>
    </w:p>
    <w:p>
      <w:pPr>
        <w:tabs>
          <w:tab w:val="right" w:pos="8808"/>
        </w:tabs>
        <w:spacing w:line="500" w:lineRule="exact"/>
        <w:jc w:val="left"/>
        <w:rPr>
          <w:rFonts w:hint="eastAsia" w:ascii="仿宋_GB2312" w:hAnsi="仿宋_GB2312" w:eastAsia="仿宋_GB2312" w:cs="仿宋_GB2312"/>
          <w:position w:val="2"/>
          <w:sz w:val="32"/>
          <w:szCs w:val="32"/>
          <w:u w:val="single"/>
          <w:lang w:bidi="ar-SA"/>
        </w:rPr>
      </w:pPr>
      <w:r>
        <w:rPr>
          <w:rFonts w:hint="eastAsia" w:ascii="仿宋_GB2312" w:hAnsi="仿宋_GB2312" w:eastAsia="仿宋_GB2312" w:cs="仿宋_GB2312"/>
          <w:sz w:val="32"/>
          <w:szCs w:val="32"/>
          <w:lang w:bidi="ar-SA"/>
        </w:rPr>
        <w:t>区、街道（镇）、社区（村）:</w:t>
      </w:r>
      <w:r>
        <w:rPr>
          <w:rFonts w:hint="eastAsia" w:ascii="仿宋_GB2312" w:hAnsi="仿宋_GB2312" w:eastAsia="仿宋_GB2312" w:cs="仿宋_GB2312"/>
          <w:sz w:val="32"/>
          <w:szCs w:val="32"/>
          <w:u w:val="single"/>
          <w:lang w:bidi="ar-SA"/>
        </w:rPr>
        <w:t>xx</w:t>
      </w:r>
      <w:r>
        <w:rPr>
          <w:rFonts w:hint="eastAsia" w:ascii="仿宋_GB2312" w:hAnsi="仿宋_GB2312" w:eastAsia="仿宋_GB2312" w:cs="仿宋_GB2312"/>
          <w:position w:val="2"/>
          <w:sz w:val="32"/>
          <w:szCs w:val="32"/>
          <w:u w:val="single"/>
          <w:lang w:bidi="ar-SA"/>
        </w:rPr>
        <w:t>区、xx街道、XX社区</w:t>
      </w:r>
    </w:p>
    <w:p>
      <w:pPr>
        <w:tabs>
          <w:tab w:val="right" w:pos="8808"/>
        </w:tabs>
        <w:spacing w:line="500" w:lineRule="exact"/>
        <w:jc w:val="left"/>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现 地 址：</w:t>
      </w:r>
      <w:r>
        <w:rPr>
          <w:rFonts w:hint="eastAsia" w:ascii="仿宋_GB2312" w:hAnsi="仿宋_GB2312" w:eastAsia="仿宋_GB2312" w:cs="仿宋_GB2312"/>
          <w:sz w:val="32"/>
          <w:szCs w:val="32"/>
          <w:u w:val="single"/>
          <w:lang w:bidi="ar-SA"/>
        </w:rPr>
        <w:t>xx小区xx号xxx室/xx机构</w:t>
      </w:r>
    </w:p>
    <w:p>
      <w:pPr>
        <w:spacing w:line="500" w:lineRule="exact"/>
        <w:rPr>
          <w:rFonts w:hint="eastAsia" w:ascii="仿宋_GB2312" w:hAnsi="仿宋_GB2312" w:eastAsia="仿宋_GB2312" w:cs="仿宋_GB2312"/>
          <w:sz w:val="32"/>
          <w:szCs w:val="32"/>
          <w:u w:val="single"/>
          <w:lang w:bidi="ar-SA"/>
        </w:rPr>
      </w:pPr>
      <w:r>
        <w:rPr>
          <w:rFonts w:hint="eastAsia" w:ascii="仿宋_GB2312" w:hAnsi="仿宋_GB2312" w:eastAsia="仿宋_GB2312" w:cs="仿宋_GB2312"/>
          <w:sz w:val="32"/>
          <w:szCs w:val="32"/>
          <w:lang w:bidi="ar-SA"/>
        </w:rPr>
        <w:t>护理服务类型：</w:t>
      </w:r>
      <w:r>
        <w:rPr>
          <w:rFonts w:hint="eastAsia" w:ascii="仿宋_GB2312" w:hAnsi="仿宋_GB2312" w:eastAsia="仿宋_GB2312" w:cs="仿宋_GB2312"/>
          <w:sz w:val="32"/>
          <w:szCs w:val="32"/>
          <w:u w:val="single"/>
          <w:lang w:bidi="ar-SA"/>
        </w:rPr>
        <w:t xml:space="preserve">居家护理/机构护理 </w:t>
      </w:r>
    </w:p>
    <w:p>
      <w:pPr>
        <w:spacing w:line="500" w:lineRule="exact"/>
        <w:rPr>
          <w:rFonts w:hint="eastAsia" w:ascii="仿宋_GB2312" w:hAnsi="仿宋_GB2312" w:eastAsia="仿宋_GB2312" w:cs="仿宋_GB2312"/>
          <w:sz w:val="32"/>
          <w:szCs w:val="32"/>
          <w:u w:val="single"/>
          <w:lang w:bidi="ar-SA"/>
        </w:rPr>
      </w:pPr>
      <w:r>
        <w:rPr>
          <w:rFonts w:hint="eastAsia" w:ascii="仿宋_GB2312" w:hAnsi="仿宋_GB2312" w:eastAsia="仿宋_GB2312" w:cs="仿宋_GB2312"/>
          <w:sz w:val="32"/>
          <w:szCs w:val="32"/>
          <w:lang w:bidi="ar-SA"/>
        </w:rPr>
        <w:t>评估类型：</w:t>
      </w:r>
      <w:r>
        <w:rPr>
          <w:rFonts w:hint="eastAsia" w:ascii="仿宋_GB2312" w:hAnsi="仿宋_GB2312" w:eastAsia="仿宋_GB2312" w:cs="仿宋_GB2312"/>
          <w:sz w:val="32"/>
          <w:szCs w:val="32"/>
          <w:u w:val="single"/>
          <w:lang w:bidi="ar-SA"/>
        </w:rPr>
        <w:t xml:space="preserve">争议复评/稽核评估   </w:t>
      </w:r>
    </w:p>
    <w:p>
      <w:pPr>
        <w:spacing w:line="500" w:lineRule="exact"/>
        <w:ind w:firstLine="640" w:firstLineChars="200"/>
        <w:rPr>
          <w:rFonts w:hint="eastAsia" w:ascii="仿宋_GB2312" w:hAnsi="仿宋_GB2312" w:eastAsia="仿宋_GB2312" w:cs="仿宋_GB2312"/>
          <w:sz w:val="32"/>
          <w:szCs w:val="32"/>
          <w:u w:val="single"/>
          <w:lang w:bidi="ar-SA"/>
        </w:rPr>
      </w:pPr>
      <w:r>
        <w:rPr>
          <w:rFonts w:hint="eastAsia" w:ascii="仿宋_GB2312" w:hAnsi="仿宋_GB2312" w:eastAsia="仿宋_GB2312" w:cs="仿宋_GB2312"/>
          <w:sz w:val="32"/>
          <w:szCs w:val="32"/>
          <w:lang w:bidi="ar-SA"/>
        </w:rPr>
        <w:t>根据《长期护理保障失能等级评估</w:t>
      </w:r>
      <w:r>
        <w:rPr>
          <w:rFonts w:hint="eastAsia" w:ascii="仿宋_GB2312" w:hAnsi="仿宋_GB2312" w:eastAsia="仿宋_GB2312" w:cs="仿宋_GB2312"/>
          <w:sz w:val="32"/>
          <w:szCs w:val="32"/>
          <w:lang w:eastAsia="zh-CN" w:bidi="ar-SA"/>
        </w:rPr>
        <w:t>细则</w:t>
      </w:r>
      <w:r>
        <w:rPr>
          <w:rFonts w:hint="eastAsia" w:ascii="仿宋_GB2312" w:hAnsi="仿宋_GB2312" w:eastAsia="仿宋_GB2312" w:cs="仿宋_GB2312"/>
          <w:sz w:val="32"/>
          <w:szCs w:val="32"/>
          <w:lang w:bidi="ar-SA"/>
        </w:rPr>
        <w:t>》，经评估，</w:t>
      </w:r>
      <w:r>
        <w:rPr>
          <w:rFonts w:hint="eastAsia" w:ascii="仿宋_GB2312" w:hAnsi="仿宋_GB2312" w:eastAsia="仿宋_GB2312" w:cs="仿宋_GB2312"/>
          <w:sz w:val="32"/>
          <w:szCs w:val="32"/>
          <w:lang w:val="en-US" w:eastAsia="zh-CN" w:bidi="ar-SA"/>
        </w:rPr>
        <w:t>您</w:t>
      </w:r>
      <w:r>
        <w:rPr>
          <w:rFonts w:hint="eastAsia" w:ascii="仿宋_GB2312" w:hAnsi="仿宋_GB2312" w:eastAsia="仿宋_GB2312" w:cs="仿宋_GB2312"/>
          <w:sz w:val="32"/>
          <w:szCs w:val="32"/>
          <w:lang w:bidi="ar-SA"/>
        </w:rPr>
        <w:t>目前的失能等级评估结论为：</w:t>
      </w:r>
    </w:p>
    <w:p>
      <w:pPr>
        <w:spacing w:line="500" w:lineRule="exact"/>
        <w:rPr>
          <w:rFonts w:hint="eastAsia" w:ascii="仿宋_GB2312" w:hAnsi="仿宋_GB2312" w:eastAsia="仿宋_GB2312" w:cs="仿宋_GB2312"/>
          <w:sz w:val="32"/>
          <w:szCs w:val="32"/>
          <w:lang w:bidi="ar-SA"/>
        </w:rPr>
      </w:pPr>
    </w:p>
    <w:p>
      <w:pPr>
        <w:spacing w:line="500"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本次评估结论为最终结论。</w:t>
      </w:r>
    </w:p>
    <w:p>
      <w:pPr>
        <w:pStyle w:val="10"/>
        <w:spacing w:line="440" w:lineRule="exact"/>
        <w:ind w:firstLine="0" w:firstLineChars="0"/>
        <w:rPr>
          <w:rFonts w:hint="eastAsia" w:ascii="仿宋_GB2312" w:hAnsi="仿宋_GB2312" w:eastAsia="仿宋_GB2312" w:cs="仿宋_GB2312"/>
          <w:sz w:val="32"/>
          <w:szCs w:val="32"/>
        </w:rPr>
      </w:pPr>
    </w:p>
    <w:p>
      <w:pPr>
        <w:pStyle w:val="11"/>
        <w:wordWrap w:val="0"/>
        <w:spacing w:line="500" w:lineRule="exact"/>
        <w:jc w:val="right"/>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u w:val="single"/>
          <w:lang w:val="en-US" w:eastAsia="zh-CN" w:bidi="ar-SA"/>
        </w:rPr>
        <w:t>XX市县</w:t>
      </w:r>
      <w:r>
        <w:rPr>
          <w:rFonts w:hint="eastAsia" w:ascii="仿宋_GB2312" w:hAnsi="仿宋_GB2312" w:eastAsia="仿宋_GB2312" w:cs="仿宋_GB2312"/>
          <w:sz w:val="32"/>
          <w:szCs w:val="32"/>
          <w:lang w:eastAsia="zh-CN" w:bidi="ar-SA"/>
        </w:rPr>
        <w:t>医保服务中心</w:t>
      </w:r>
    </w:p>
    <w:p>
      <w:pPr>
        <w:spacing w:line="500" w:lineRule="exact"/>
        <w:jc w:val="right"/>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20xx年xx月xx日</w:t>
      </w:r>
    </w:p>
    <w:p>
      <w:pPr>
        <w:pStyle w:val="10"/>
        <w:spacing w:line="4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-109855</wp:posOffset>
                </wp:positionH>
                <wp:positionV relativeFrom="paragraph">
                  <wp:posOffset>107950</wp:posOffset>
                </wp:positionV>
                <wp:extent cx="5821680" cy="23495"/>
                <wp:effectExtent l="0" t="4445" r="7620" b="10160"/>
                <wp:wrapNone/>
                <wp:docPr id="2" name="直接箭头连接符 2"/>
                <wp:cNvGraphicFramePr/>
                <a:graphic xmlns:a="http://schemas.openxmlformats.org/drawingml/2006/main">
                  <a:graphicData uri="http://schemas.microsoft.com/office/word/2010/wordprocessingShape">
                    <wps:wsp>
                      <wps:cNvCnPr/>
                      <wps:spPr>
                        <a:xfrm flipV="1">
                          <a:off x="0" y="0"/>
                          <a:ext cx="5821680" cy="234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8.65pt;margin-top:8.5pt;height:1.85pt;width:458.4pt;z-index:251662336;mso-width-relative:page;mso-height-relative:page;" filled="f" stroked="t" coordsize="21600,21600" o:gfxdata="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">
                <v:fill on="f" focussize="0,0"/>
                <v:stroke color="#000000" joinstyle="round"/>
                <v:imagedata o:title=""/>
                <o:lock v:ext="edit" aspectratio="f"/>
              </v:shape>
            </w:pict>
          </mc:Fallback>
        </mc:AlternateContent>
      </w:r>
    </w:p>
    <w:p>
      <w:pPr>
        <w:spacing w:line="460" w:lineRule="exact"/>
        <w:ind w:firstLine="640" w:firstLineChars="200"/>
        <w:jc w:val="both"/>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本人____</w:t>
      </w:r>
      <w:r>
        <w:rPr>
          <w:rFonts w:hint="eastAsia" w:ascii="仿宋_GB2312" w:hAnsi="仿宋_GB2312" w:eastAsia="仿宋_GB2312" w:cs="仿宋_GB2312"/>
          <w:sz w:val="32"/>
          <w:szCs w:val="32"/>
          <w:lang w:val="en-US" w:eastAsia="zh-CN" w:bidi="ar-SA"/>
        </w:rPr>
        <w:t xml:space="preserve"> </w:t>
      </w:r>
      <w:r>
        <w:rPr>
          <w:rFonts w:hint="eastAsia" w:ascii="仿宋_GB2312" w:hAnsi="仿宋_GB2312" w:eastAsia="仿宋_GB2312" w:cs="仿宋_GB2312"/>
          <w:sz w:val="32"/>
          <w:szCs w:val="32"/>
          <w:lang w:bidi="ar-SA"/>
        </w:rPr>
        <w:t>__(身份证号码：____</w:t>
      </w:r>
      <w:r>
        <w:rPr>
          <w:rFonts w:hint="eastAsia" w:ascii="仿宋_GB2312" w:hAnsi="仿宋_GB2312" w:eastAsia="仿宋_GB2312" w:cs="仿宋_GB2312"/>
          <w:sz w:val="32"/>
          <w:szCs w:val="32"/>
          <w:lang w:val="en-US" w:eastAsia="zh-CN" w:bidi="ar-SA"/>
        </w:rPr>
        <w:t xml:space="preserve">    </w:t>
      </w:r>
      <w:r>
        <w:rPr>
          <w:rFonts w:hint="eastAsia" w:ascii="仿宋_GB2312" w:hAnsi="仿宋_GB2312" w:eastAsia="仿宋_GB2312" w:cs="仿宋_GB2312"/>
          <w:sz w:val="32"/>
          <w:szCs w:val="32"/>
          <w:lang w:bidi="ar-SA"/>
        </w:rPr>
        <w:t>_______)已知晓评估编号为XXX的评估结论，本人已知晓本次评估</w:t>
      </w:r>
      <w:r>
        <w:rPr>
          <w:rFonts w:hint="eastAsia" w:ascii="仿宋_GB2312" w:hAnsi="仿宋_GB2312" w:eastAsia="仿宋_GB2312" w:cs="仿宋_GB2312"/>
          <w:sz w:val="32"/>
          <w:szCs w:val="32"/>
          <w:lang w:val="en-US" w:eastAsia="zh-CN" w:bidi="ar-SA"/>
        </w:rPr>
        <w:t xml:space="preserve">                   </w:t>
      </w:r>
      <w:r>
        <w:rPr>
          <w:rFonts w:hint="eastAsia" w:ascii="仿宋_GB2312" w:hAnsi="仿宋_GB2312" w:eastAsia="仿宋_GB2312" w:cs="仿宋_GB2312"/>
          <w:sz w:val="32"/>
          <w:szCs w:val="32"/>
          <w:lang w:bidi="ar-SA"/>
        </w:rPr>
        <w:t>结论为最终结论。</w:t>
      </w:r>
    </w:p>
    <w:p>
      <w:pPr>
        <w:wordWrap w:val="0"/>
        <w:spacing w:line="460" w:lineRule="exact"/>
        <w:ind w:right="1280"/>
        <w:jc w:val="right"/>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被评估人或代理人签字：</w:t>
      </w:r>
    </w:p>
    <w:p>
      <w:pPr>
        <w:wordWrap w:val="0"/>
        <w:spacing w:line="460" w:lineRule="exact"/>
        <w:ind w:right="1280"/>
        <w:jc w:val="right"/>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签收日期：</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ascii="仿宋_GB2312" w:hAnsi="仿宋_GB2312" w:eastAsia="仿宋_GB2312" w:cs="仿宋_GB2312"/>
          <w:kern w:val="44"/>
          <w:sz w:val="32"/>
          <w:szCs w:val="32"/>
          <w:lang w:bidi="ar-SA"/>
        </w:rPr>
      </w:pPr>
    </w:p>
    <w:p>
      <w:pPr>
        <w:keepNext/>
        <w:keepLines/>
        <w:widowControl w:val="0"/>
        <w:spacing w:before="120" w:line="580" w:lineRule="exact"/>
        <w:outlineLvl w:val="9"/>
        <w:rPr>
          <w:rFonts w:hint="eastAsia" w:ascii="仿宋_GB2312" w:hAnsi="仿宋_GB2312" w:eastAsia="仿宋_GB2312" w:cs="仿宋_GB2312"/>
          <w:kern w:val="44"/>
          <w:sz w:val="32"/>
          <w:szCs w:val="44"/>
          <w:lang w:eastAsia="zh-CN" w:bidi="ar-SA"/>
        </w:rPr>
      </w:pPr>
      <w:r>
        <w:rPr>
          <w:rFonts w:hint="eastAsia" w:ascii="仿宋_GB2312" w:hAnsi="仿宋_GB2312" w:eastAsia="仿宋_GB2312" w:cs="仿宋_GB2312"/>
          <w:kern w:val="44"/>
          <w:sz w:val="32"/>
          <w:szCs w:val="44"/>
          <w:lang w:bidi="ar-SA"/>
        </w:rPr>
        <w:t>附件</w:t>
      </w:r>
      <w:r>
        <w:rPr>
          <w:rFonts w:hint="eastAsia" w:ascii="仿宋_GB2312" w:hAnsi="仿宋_GB2312" w:eastAsia="仿宋_GB2312" w:cs="仿宋_GB2312"/>
          <w:kern w:val="44"/>
          <w:sz w:val="32"/>
          <w:szCs w:val="44"/>
          <w:lang w:val="en-US" w:eastAsia="zh-CN" w:bidi="ar-SA"/>
        </w:rPr>
        <w:t>1-7</w:t>
      </w:r>
    </w:p>
    <w:p>
      <w:pPr>
        <w:spacing w:line="580" w:lineRule="exact"/>
        <w:jc w:val="center"/>
        <w:rPr>
          <w:rFonts w:hint="eastAsia" w:ascii="方正黑体_GBK" w:hAnsi="方正黑体_GBK" w:eastAsia="方正黑体_GBK" w:cs="方正黑体_GBK"/>
          <w:sz w:val="32"/>
          <w:szCs w:val="32"/>
          <w:lang w:bidi="ar-SA"/>
        </w:rPr>
      </w:pPr>
      <w:r>
        <w:rPr>
          <w:rFonts w:hint="eastAsia" w:ascii="方正黑体_GBK" w:hAnsi="方正黑体_GBK" w:eastAsia="方正黑体_GBK" w:cs="方正黑体_GBK"/>
          <w:sz w:val="32"/>
          <w:szCs w:val="32"/>
          <w:lang w:val="en-US" w:eastAsia="zh-CN" w:bidi="ar-SA"/>
        </w:rPr>
        <w:t>XX</w:t>
      </w:r>
      <w:r>
        <w:rPr>
          <w:rFonts w:hint="eastAsia" w:ascii="方正黑体_GBK" w:hAnsi="方正黑体_GBK" w:eastAsia="方正黑体_GBK" w:cs="方正黑体_GBK"/>
          <w:sz w:val="32"/>
          <w:szCs w:val="32"/>
          <w:lang w:eastAsia="zh-CN" w:bidi="ar-SA"/>
        </w:rPr>
        <w:t>市县</w:t>
      </w:r>
      <w:r>
        <w:rPr>
          <w:rFonts w:hint="eastAsia" w:ascii="方正黑体_GBK" w:hAnsi="方正黑体_GBK" w:eastAsia="方正黑体_GBK" w:cs="方正黑体_GBK"/>
          <w:sz w:val="32"/>
          <w:szCs w:val="32"/>
          <w:lang w:bidi="ar-SA"/>
        </w:rPr>
        <w:t>长期护理保险重度失能人员名单公示</w:t>
      </w:r>
    </w:p>
    <w:p>
      <w:pPr>
        <w:spacing w:line="580" w:lineRule="exact"/>
        <w:ind w:firstLine="640" w:firstLineChars="200"/>
        <w:rPr>
          <w:rFonts w:hint="eastAsia" w:ascii="仿宋_GB2312" w:hAnsi="仿宋_GB2312" w:eastAsia="仿宋_GB2312" w:cs="仿宋_GB2312"/>
          <w:sz w:val="32"/>
          <w:szCs w:val="32"/>
          <w:lang w:bidi="ar-SA"/>
        </w:rPr>
      </w:pPr>
    </w:p>
    <w:p>
      <w:pPr>
        <w:spacing w:line="580"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根据《</w:t>
      </w:r>
      <w:r>
        <w:rPr>
          <w:rFonts w:hint="eastAsia" w:ascii="仿宋_GB2312" w:hAnsi="仿宋_GB2312" w:eastAsia="仿宋_GB2312" w:cs="仿宋_GB2312"/>
          <w:sz w:val="32"/>
          <w:szCs w:val="32"/>
          <w:lang w:eastAsia="zh-CN" w:bidi="ar-SA"/>
        </w:rPr>
        <w:t>海南省</w:t>
      </w:r>
      <w:r>
        <w:rPr>
          <w:rFonts w:hint="eastAsia" w:ascii="仿宋_GB2312" w:hAnsi="仿宋_GB2312" w:eastAsia="仿宋_GB2312" w:cs="仿宋_GB2312"/>
          <w:sz w:val="32"/>
          <w:szCs w:val="32"/>
          <w:lang w:bidi="ar-SA"/>
        </w:rPr>
        <w:t>长期护理保险失能等级评估管理</w:t>
      </w:r>
      <w:r>
        <w:rPr>
          <w:rFonts w:hint="eastAsia" w:ascii="仿宋_GB2312" w:hAnsi="仿宋_GB2312" w:eastAsia="仿宋_GB2312" w:cs="仿宋_GB2312"/>
          <w:sz w:val="32"/>
          <w:szCs w:val="32"/>
          <w:lang w:eastAsia="zh-CN" w:bidi="ar-SA"/>
        </w:rPr>
        <w:t>细则</w:t>
      </w:r>
      <w:r>
        <w:rPr>
          <w:rFonts w:hint="eastAsia" w:ascii="仿宋_GB2312" w:hAnsi="仿宋_GB2312" w:eastAsia="仿宋_GB2312" w:cs="仿宋_GB2312"/>
          <w:sz w:val="32"/>
          <w:szCs w:val="32"/>
          <w:lang w:bidi="ar-SA"/>
        </w:rPr>
        <w:t>》（</w:t>
      </w:r>
      <w:r>
        <w:rPr>
          <w:rFonts w:hint="eastAsia" w:ascii="仿宋_GB2312" w:hAnsi="仿宋_GB2312" w:eastAsia="仿宋_GB2312" w:cs="仿宋_GB2312"/>
          <w:sz w:val="32"/>
          <w:szCs w:val="32"/>
          <w:lang w:eastAsia="zh-CN" w:bidi="ar-SA"/>
        </w:rPr>
        <w:t>琼</w:t>
      </w:r>
      <w:r>
        <w:rPr>
          <w:rFonts w:hint="eastAsia" w:ascii="仿宋_GB2312" w:hAnsi="仿宋_GB2312" w:eastAsia="仿宋_GB2312" w:cs="仿宋_GB2312"/>
          <w:sz w:val="32"/>
          <w:szCs w:val="32"/>
          <w:lang w:bidi="ar-SA"/>
        </w:rPr>
        <w:t>医保发〔20</w:t>
      </w:r>
      <w:r>
        <w:rPr>
          <w:rFonts w:hint="eastAsia" w:ascii="仿宋_GB2312" w:hAnsi="仿宋_GB2312" w:eastAsia="仿宋_GB2312" w:cs="仿宋_GB2312"/>
          <w:sz w:val="32"/>
          <w:szCs w:val="32"/>
          <w:lang w:val="en-US" w:eastAsia="zh-CN" w:bidi="ar-SA"/>
        </w:rPr>
        <w:t>XX</w:t>
      </w:r>
      <w:r>
        <w:rPr>
          <w:rFonts w:hint="eastAsia" w:ascii="仿宋_GB2312" w:hAnsi="仿宋_GB2312" w:eastAsia="仿宋_GB2312" w:cs="仿宋_GB2312"/>
          <w:sz w:val="32"/>
          <w:szCs w:val="32"/>
          <w:lang w:bidi="ar-SA"/>
        </w:rPr>
        <w:t>〕</w:t>
      </w:r>
      <w:r>
        <w:rPr>
          <w:rFonts w:hint="eastAsia" w:ascii="仿宋_GB2312" w:hAnsi="仿宋_GB2312" w:eastAsia="仿宋_GB2312" w:cs="仿宋_GB2312"/>
          <w:sz w:val="32"/>
          <w:szCs w:val="32"/>
          <w:lang w:val="en-US" w:eastAsia="zh-CN" w:bidi="ar-SA"/>
        </w:rPr>
        <w:t>XX</w:t>
      </w:r>
      <w:r>
        <w:rPr>
          <w:rFonts w:hint="eastAsia" w:ascii="仿宋_GB2312" w:hAnsi="仿宋_GB2312" w:eastAsia="仿宋_GB2312" w:cs="仿宋_GB2312"/>
          <w:sz w:val="32"/>
          <w:szCs w:val="32"/>
          <w:lang w:bidi="ar-SA"/>
        </w:rPr>
        <w:t>号），现将20</w:t>
      </w:r>
      <w:r>
        <w:rPr>
          <w:rFonts w:hint="eastAsia" w:ascii="仿宋_GB2312" w:hAnsi="仿宋_GB2312" w:eastAsia="仿宋_GB2312" w:cs="仿宋_GB2312"/>
          <w:sz w:val="32"/>
          <w:szCs w:val="32"/>
          <w:lang w:val="en-US" w:eastAsia="zh-CN" w:bidi="ar-SA"/>
        </w:rPr>
        <w:t>XX</w:t>
      </w:r>
      <w:r>
        <w:rPr>
          <w:rFonts w:hint="eastAsia" w:ascii="仿宋_GB2312" w:hAnsi="仿宋_GB2312" w:eastAsia="仿宋_GB2312" w:cs="仿宋_GB2312"/>
          <w:sz w:val="32"/>
          <w:szCs w:val="32"/>
          <w:lang w:bidi="ar-SA"/>
        </w:rPr>
        <w:t>年</w:t>
      </w:r>
      <w:r>
        <w:rPr>
          <w:rFonts w:hint="eastAsia" w:ascii="仿宋_GB2312" w:hAnsi="仿宋_GB2312" w:eastAsia="仿宋_GB2312" w:cs="仿宋_GB2312"/>
          <w:sz w:val="32"/>
          <w:szCs w:val="32"/>
          <w:lang w:val="en-US" w:eastAsia="zh-CN" w:bidi="ar-SA"/>
        </w:rPr>
        <w:t>XX</w:t>
      </w:r>
      <w:r>
        <w:rPr>
          <w:rFonts w:hint="eastAsia" w:ascii="仿宋_GB2312" w:hAnsi="仿宋_GB2312" w:eastAsia="仿宋_GB2312" w:cs="仿宋_GB2312"/>
          <w:sz w:val="32"/>
          <w:szCs w:val="32"/>
          <w:lang w:bidi="ar-SA"/>
        </w:rPr>
        <w:t>月份长期护理保险失能等级评估结果为重度失能的申请人员进行公示，公示期为20</w:t>
      </w:r>
      <w:r>
        <w:rPr>
          <w:rFonts w:hint="eastAsia" w:ascii="仿宋_GB2312" w:hAnsi="仿宋_GB2312" w:eastAsia="仿宋_GB2312" w:cs="仿宋_GB2312"/>
          <w:sz w:val="32"/>
          <w:szCs w:val="32"/>
          <w:lang w:val="en-US" w:eastAsia="zh-CN" w:bidi="ar-SA"/>
        </w:rPr>
        <w:t>XX</w:t>
      </w:r>
      <w:r>
        <w:rPr>
          <w:rFonts w:hint="eastAsia" w:ascii="仿宋_GB2312" w:hAnsi="仿宋_GB2312" w:eastAsia="仿宋_GB2312" w:cs="仿宋_GB2312"/>
          <w:sz w:val="32"/>
          <w:szCs w:val="32"/>
          <w:lang w:bidi="ar-SA"/>
        </w:rPr>
        <w:t>年</w:t>
      </w:r>
      <w:r>
        <w:rPr>
          <w:rFonts w:hint="eastAsia" w:ascii="仿宋_GB2312" w:hAnsi="仿宋_GB2312" w:eastAsia="仿宋_GB2312" w:cs="仿宋_GB2312"/>
          <w:sz w:val="32"/>
          <w:szCs w:val="32"/>
          <w:lang w:val="en-US" w:eastAsia="zh-CN" w:bidi="ar-SA"/>
        </w:rPr>
        <w:t>XX</w:t>
      </w:r>
      <w:r>
        <w:rPr>
          <w:rFonts w:hint="eastAsia" w:ascii="仿宋_GB2312" w:hAnsi="仿宋_GB2312" w:eastAsia="仿宋_GB2312" w:cs="仿宋_GB2312"/>
          <w:sz w:val="32"/>
          <w:szCs w:val="32"/>
          <w:lang w:bidi="ar-SA"/>
        </w:rPr>
        <w:t>月</w:t>
      </w:r>
      <w:r>
        <w:rPr>
          <w:rFonts w:hint="eastAsia" w:ascii="仿宋_GB2312" w:hAnsi="仿宋_GB2312" w:eastAsia="仿宋_GB2312" w:cs="仿宋_GB2312"/>
          <w:sz w:val="32"/>
          <w:szCs w:val="32"/>
          <w:lang w:val="en-US" w:eastAsia="zh-CN" w:bidi="ar-SA"/>
        </w:rPr>
        <w:t>XX</w:t>
      </w:r>
      <w:r>
        <w:rPr>
          <w:rFonts w:hint="eastAsia" w:ascii="仿宋_GB2312" w:hAnsi="仿宋_GB2312" w:eastAsia="仿宋_GB2312" w:cs="仿宋_GB2312"/>
          <w:sz w:val="32"/>
          <w:szCs w:val="32"/>
          <w:lang w:bidi="ar-SA"/>
        </w:rPr>
        <w:t>日到20</w:t>
      </w:r>
      <w:r>
        <w:rPr>
          <w:rFonts w:hint="eastAsia" w:ascii="仿宋_GB2312" w:hAnsi="仿宋_GB2312" w:eastAsia="仿宋_GB2312" w:cs="仿宋_GB2312"/>
          <w:sz w:val="32"/>
          <w:szCs w:val="32"/>
          <w:lang w:val="en-US" w:eastAsia="zh-CN" w:bidi="ar-SA"/>
        </w:rPr>
        <w:t>XX</w:t>
      </w:r>
      <w:r>
        <w:rPr>
          <w:rFonts w:hint="eastAsia" w:ascii="仿宋_GB2312" w:hAnsi="仿宋_GB2312" w:eastAsia="仿宋_GB2312" w:cs="仿宋_GB2312"/>
          <w:sz w:val="32"/>
          <w:szCs w:val="32"/>
          <w:lang w:bidi="ar-SA"/>
        </w:rPr>
        <w:t>年</w:t>
      </w:r>
      <w:r>
        <w:rPr>
          <w:rFonts w:hint="eastAsia" w:ascii="仿宋_GB2312" w:hAnsi="仿宋_GB2312" w:eastAsia="仿宋_GB2312" w:cs="仿宋_GB2312"/>
          <w:sz w:val="32"/>
          <w:szCs w:val="32"/>
          <w:lang w:val="en-US" w:eastAsia="zh-CN" w:bidi="ar-SA"/>
        </w:rPr>
        <w:t>XX</w:t>
      </w:r>
      <w:r>
        <w:rPr>
          <w:rFonts w:hint="eastAsia" w:ascii="仿宋_GB2312" w:hAnsi="仿宋_GB2312" w:eastAsia="仿宋_GB2312" w:cs="仿宋_GB2312"/>
          <w:sz w:val="32"/>
          <w:szCs w:val="32"/>
          <w:lang w:bidi="ar-SA"/>
        </w:rPr>
        <w:t>月</w:t>
      </w:r>
      <w:r>
        <w:rPr>
          <w:rFonts w:hint="eastAsia" w:ascii="仿宋_GB2312" w:hAnsi="仿宋_GB2312" w:eastAsia="仿宋_GB2312" w:cs="仿宋_GB2312"/>
          <w:sz w:val="32"/>
          <w:szCs w:val="32"/>
          <w:lang w:val="en-US" w:eastAsia="zh-CN" w:bidi="ar-SA"/>
        </w:rPr>
        <w:t>XX</w:t>
      </w:r>
      <w:r>
        <w:rPr>
          <w:rFonts w:hint="eastAsia" w:ascii="仿宋_GB2312" w:hAnsi="仿宋_GB2312" w:eastAsia="仿宋_GB2312" w:cs="仿宋_GB2312"/>
          <w:sz w:val="32"/>
          <w:szCs w:val="32"/>
          <w:lang w:bidi="ar-SA"/>
        </w:rPr>
        <w:t>日止（名单详见附件）。</w:t>
      </w:r>
    </w:p>
    <w:p>
      <w:pPr>
        <w:spacing w:line="580"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公示期间，对</w:t>
      </w:r>
      <w:r>
        <w:rPr>
          <w:rFonts w:hint="eastAsia" w:ascii="仿宋_GB2312" w:hAnsi="仿宋_GB2312" w:eastAsia="仿宋_GB2312" w:cs="仿宋_GB2312"/>
          <w:kern w:val="0"/>
          <w:sz w:val="32"/>
          <w:szCs w:val="32"/>
          <w:lang w:bidi="ar-SA"/>
        </w:rPr>
        <w:t>评估结果</w:t>
      </w:r>
      <w:r>
        <w:rPr>
          <w:rFonts w:hint="eastAsia" w:ascii="仿宋_GB2312" w:hAnsi="仿宋_GB2312" w:eastAsia="仿宋_GB2312" w:cs="仿宋_GB2312"/>
          <w:sz w:val="32"/>
          <w:szCs w:val="32"/>
          <w:lang w:bidi="ar-SA"/>
        </w:rPr>
        <w:t>有异议的，可向</w:t>
      </w:r>
      <w:r>
        <w:rPr>
          <w:rFonts w:hint="eastAsia" w:ascii="仿宋_GB2312" w:hAnsi="仿宋_GB2312" w:eastAsia="仿宋_GB2312" w:cs="仿宋_GB2312"/>
          <w:sz w:val="32"/>
          <w:szCs w:val="32"/>
          <w:lang w:eastAsia="zh-CN" w:bidi="ar-SA"/>
        </w:rPr>
        <w:t>同级</w:t>
      </w:r>
      <w:r>
        <w:rPr>
          <w:rFonts w:hint="eastAsia" w:ascii="仿宋_GB2312" w:hAnsi="仿宋_GB2312" w:eastAsia="仿宋_GB2312" w:cs="仿宋_GB2312"/>
          <w:sz w:val="32"/>
          <w:szCs w:val="32"/>
          <w:lang w:bidi="ar-SA"/>
        </w:rPr>
        <w:t>长护险失能等级评估</w:t>
      </w:r>
      <w:r>
        <w:rPr>
          <w:rFonts w:hint="eastAsia" w:ascii="仿宋_GB2312" w:hAnsi="仿宋_GB2312" w:eastAsia="仿宋_GB2312" w:cs="仿宋_GB2312"/>
          <w:sz w:val="32"/>
          <w:szCs w:val="32"/>
        </w:rPr>
        <w:t>工作办公室</w:t>
      </w:r>
      <w:r>
        <w:rPr>
          <w:rFonts w:hint="eastAsia" w:ascii="仿宋_GB2312" w:hAnsi="仿宋_GB2312" w:eastAsia="仿宋_GB2312" w:cs="仿宋_GB2312"/>
          <w:sz w:val="32"/>
          <w:szCs w:val="32"/>
          <w:lang w:bidi="ar-SA"/>
        </w:rPr>
        <w:t>举报和投诉。</w:t>
      </w:r>
    </w:p>
    <w:p>
      <w:pPr>
        <w:spacing w:line="580"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为便于调查核实，请实名反映问题，并提供联系方式，我们将按有关规定予以保密。</w:t>
      </w:r>
    </w:p>
    <w:p>
      <w:pPr>
        <w:spacing w:line="580"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举报投诉电话：xxxxxxxxxxxxxxxx</w:t>
      </w:r>
    </w:p>
    <w:p>
      <w:pPr>
        <w:spacing w:line="580" w:lineRule="exact"/>
        <w:ind w:firstLine="640" w:firstLineChars="200"/>
        <w:rPr>
          <w:rFonts w:hint="eastAsia" w:ascii="仿宋_GB2312" w:hAnsi="仿宋_GB2312" w:eastAsia="仿宋_GB2312" w:cs="仿宋_GB2312"/>
          <w:sz w:val="32"/>
          <w:szCs w:val="32"/>
          <w:lang w:bidi="ar-SA"/>
        </w:rPr>
      </w:pPr>
    </w:p>
    <w:p>
      <w:pPr>
        <w:spacing w:line="580" w:lineRule="exact"/>
        <w:ind w:firstLine="640" w:firstLineChars="200"/>
        <w:rPr>
          <w:rFonts w:hint="eastAsia" w:ascii="仿宋_GB2312" w:hAnsi="仿宋_GB2312" w:eastAsia="仿宋_GB2312" w:cs="仿宋_GB2312"/>
          <w:sz w:val="32"/>
          <w:szCs w:val="32"/>
          <w:lang w:bidi="ar-SA"/>
        </w:rPr>
      </w:pPr>
    </w:p>
    <w:p>
      <w:pPr>
        <w:spacing w:line="580" w:lineRule="exact"/>
        <w:jc w:val="center"/>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 xml:space="preserve">                      XXX受委托经办机构</w:t>
      </w:r>
    </w:p>
    <w:p>
      <w:pPr>
        <w:spacing w:line="580" w:lineRule="exact"/>
        <w:ind w:firstLine="640" w:firstLineChars="200"/>
        <w:rPr>
          <w:rFonts w:hint="default" w:ascii="仿宋_GB2312" w:hAnsi="仿宋_GB2312" w:eastAsia="仿宋_GB2312" w:cs="仿宋_GB2312"/>
          <w:bCs/>
          <w:color w:val="000000"/>
          <w:kern w:val="0"/>
          <w:sz w:val="30"/>
          <w:szCs w:val="30"/>
          <w:lang w:val="en-US" w:eastAsia="zh-CN" w:bidi="ar-SA"/>
        </w:rPr>
      </w:pPr>
      <w:r>
        <w:rPr>
          <w:rFonts w:hint="eastAsia" w:ascii="仿宋_GB2312" w:hAnsi="仿宋_GB2312" w:eastAsia="仿宋_GB2312" w:cs="仿宋_GB2312"/>
          <w:sz w:val="32"/>
          <w:szCs w:val="32"/>
          <w:lang w:val="en-US" w:eastAsia="zh-CN" w:bidi="ar-SA"/>
        </w:rPr>
        <w:t xml:space="preserve">                         </w:t>
      </w:r>
      <w:r>
        <w:rPr>
          <w:rFonts w:hint="eastAsia" w:ascii="仿宋_GB2312" w:hAnsi="仿宋_GB2312" w:eastAsia="仿宋_GB2312" w:cs="仿宋_GB2312"/>
          <w:sz w:val="32"/>
          <w:szCs w:val="32"/>
          <w:lang w:bidi="ar-SA"/>
        </w:rPr>
        <w:t>20</w:t>
      </w:r>
      <w:r>
        <w:rPr>
          <w:rFonts w:hint="eastAsia" w:ascii="仿宋_GB2312" w:hAnsi="仿宋_GB2312" w:eastAsia="仿宋_GB2312" w:cs="仿宋_GB2312"/>
          <w:sz w:val="32"/>
          <w:szCs w:val="32"/>
          <w:lang w:val="en-US" w:eastAsia="zh-CN" w:bidi="ar-SA"/>
        </w:rPr>
        <w:t>XX</w:t>
      </w:r>
      <w:r>
        <w:rPr>
          <w:rFonts w:hint="eastAsia" w:ascii="仿宋_GB2312" w:hAnsi="仿宋_GB2312" w:eastAsia="仿宋_GB2312" w:cs="仿宋_GB2312"/>
          <w:sz w:val="32"/>
          <w:szCs w:val="32"/>
          <w:lang w:bidi="ar-SA"/>
        </w:rPr>
        <w:t>年</w:t>
      </w:r>
      <w:r>
        <w:rPr>
          <w:rFonts w:hint="eastAsia" w:ascii="仿宋_GB2312" w:hAnsi="仿宋_GB2312" w:eastAsia="仿宋_GB2312" w:cs="仿宋_GB2312"/>
          <w:sz w:val="32"/>
          <w:szCs w:val="32"/>
          <w:lang w:val="en-US" w:eastAsia="zh-CN" w:bidi="ar-SA"/>
        </w:rPr>
        <w:t>XX</w:t>
      </w:r>
      <w:r>
        <w:rPr>
          <w:rFonts w:hint="eastAsia" w:ascii="仿宋_GB2312" w:hAnsi="仿宋_GB2312" w:eastAsia="仿宋_GB2312" w:cs="仿宋_GB2312"/>
          <w:sz w:val="32"/>
          <w:szCs w:val="32"/>
          <w:lang w:bidi="ar-SA"/>
        </w:rPr>
        <w:t>月</w:t>
      </w:r>
      <w:r>
        <w:rPr>
          <w:rFonts w:hint="eastAsia" w:ascii="仿宋_GB2312" w:hAnsi="仿宋_GB2312" w:eastAsia="仿宋_GB2312" w:cs="仿宋_GB2312"/>
          <w:sz w:val="32"/>
          <w:szCs w:val="32"/>
          <w:lang w:val="en-US" w:eastAsia="zh-CN" w:bidi="ar-SA"/>
        </w:rPr>
        <w:t>XX</w:t>
      </w:r>
      <w:r>
        <w:rPr>
          <w:rFonts w:hint="eastAsia" w:ascii="仿宋_GB2312" w:hAnsi="仿宋_GB2312" w:eastAsia="仿宋_GB2312" w:cs="仿宋_GB2312"/>
          <w:sz w:val="32"/>
          <w:szCs w:val="32"/>
          <w:lang w:bidi="ar-SA"/>
        </w:rPr>
        <w:t>日</w:t>
      </w:r>
      <w:r>
        <w:rPr>
          <w:rFonts w:hint="eastAsia" w:ascii="仿宋_GB2312" w:hAnsi="仿宋_GB2312" w:eastAsia="仿宋_GB2312" w:cs="仿宋_GB2312"/>
          <w:sz w:val="32"/>
          <w:lang w:bidi="ar-SA"/>
        </w:rPr>
        <w:br w:type="page"/>
      </w:r>
      <w:r>
        <w:rPr>
          <w:rFonts w:hint="eastAsia" w:ascii="仿宋_GB2312" w:hAnsi="仿宋_GB2312" w:eastAsia="仿宋_GB2312" w:cs="仿宋_GB2312"/>
          <w:bCs/>
          <w:color w:val="000000"/>
          <w:kern w:val="0"/>
          <w:sz w:val="28"/>
          <w:szCs w:val="28"/>
          <w:lang w:bidi="ar-SA"/>
        </w:rPr>
        <w:t>附件</w:t>
      </w:r>
      <w:r>
        <w:rPr>
          <w:rFonts w:hint="eastAsia" w:ascii="仿宋_GB2312" w:hAnsi="仿宋_GB2312" w:eastAsia="仿宋_GB2312" w:cs="仿宋_GB2312"/>
          <w:bCs/>
          <w:color w:val="000000"/>
          <w:kern w:val="0"/>
          <w:sz w:val="28"/>
          <w:szCs w:val="28"/>
          <w:lang w:val="en-US" w:eastAsia="zh-CN" w:bidi="ar-SA"/>
        </w:rPr>
        <w:t>1-7</w:t>
      </w:r>
    </w:p>
    <w:p>
      <w:pPr>
        <w:spacing w:line="560" w:lineRule="exact"/>
        <w:jc w:val="center"/>
        <w:rPr>
          <w:rFonts w:hint="eastAsia" w:ascii="仿宋_GB2312" w:hAnsi="仿宋_GB2312" w:eastAsia="仿宋_GB2312" w:cs="仿宋_GB2312"/>
          <w:bCs/>
          <w:color w:val="000000"/>
          <w:kern w:val="0"/>
          <w:sz w:val="32"/>
          <w:szCs w:val="32"/>
          <w:lang w:bidi="ar-SA"/>
        </w:rPr>
      </w:pPr>
      <w:r>
        <w:rPr>
          <w:rFonts w:hint="eastAsia" w:ascii="仿宋_GB2312" w:hAnsi="仿宋_GB2312" w:eastAsia="仿宋_GB2312" w:cs="仿宋_GB2312"/>
          <w:bCs/>
          <w:color w:val="000000"/>
          <w:kern w:val="0"/>
          <w:sz w:val="32"/>
          <w:szCs w:val="32"/>
          <w:lang w:eastAsia="zh-CN" w:bidi="ar-SA"/>
        </w:rPr>
        <w:t>海南省</w:t>
      </w:r>
      <w:r>
        <w:rPr>
          <w:rFonts w:hint="eastAsia" w:ascii="仿宋_GB2312" w:hAnsi="仿宋_GB2312" w:eastAsia="仿宋_GB2312" w:cs="仿宋_GB2312"/>
          <w:bCs/>
          <w:color w:val="000000"/>
          <w:kern w:val="0"/>
          <w:sz w:val="32"/>
          <w:szCs w:val="32"/>
          <w:lang w:val="en-US" w:eastAsia="zh-CN" w:bidi="ar-SA"/>
        </w:rPr>
        <w:t>XX</w:t>
      </w:r>
      <w:r>
        <w:rPr>
          <w:rFonts w:hint="eastAsia" w:ascii="仿宋_GB2312" w:hAnsi="仿宋_GB2312" w:eastAsia="仿宋_GB2312" w:cs="仿宋_GB2312"/>
          <w:bCs/>
          <w:color w:val="000000"/>
          <w:kern w:val="0"/>
          <w:sz w:val="32"/>
          <w:szCs w:val="32"/>
          <w:lang w:eastAsia="zh-CN" w:bidi="ar-SA"/>
        </w:rPr>
        <w:t>市</w:t>
      </w:r>
      <w:r>
        <w:rPr>
          <w:rFonts w:hint="eastAsia" w:ascii="仿宋_GB2312" w:hAnsi="仿宋_GB2312" w:eastAsia="仿宋_GB2312" w:cs="仿宋_GB2312"/>
          <w:bCs/>
          <w:color w:val="000000"/>
          <w:kern w:val="0"/>
          <w:sz w:val="32"/>
          <w:szCs w:val="32"/>
          <w:lang w:bidi="ar-SA"/>
        </w:rPr>
        <w:t>县长期护理保险重度失能人员名单</w:t>
      </w:r>
    </w:p>
    <w:p>
      <w:pPr>
        <w:widowControl/>
        <w:spacing w:line="360" w:lineRule="auto"/>
        <w:jc w:val="center"/>
        <w:rPr>
          <w:rFonts w:hint="eastAsia" w:ascii="仿宋_GB2312" w:hAnsi="仿宋_GB2312" w:eastAsia="仿宋_GB2312" w:cs="仿宋_GB2312"/>
          <w:color w:val="000000"/>
          <w:kern w:val="0"/>
          <w:sz w:val="24"/>
          <w:lang w:bidi="ar-SA"/>
        </w:rPr>
      </w:pPr>
      <w:r>
        <w:rPr>
          <w:rFonts w:hint="eastAsia" w:ascii="仿宋_GB2312" w:hAnsi="仿宋_GB2312" w:eastAsia="仿宋_GB2312" w:cs="仿宋_GB2312"/>
          <w:color w:val="000000"/>
          <w:kern w:val="0"/>
          <w:sz w:val="24"/>
          <w:lang w:bidi="ar-SA"/>
        </w:rPr>
        <w:t>（20</w:t>
      </w:r>
      <w:r>
        <w:rPr>
          <w:rFonts w:hint="eastAsia" w:ascii="仿宋_GB2312" w:hAnsi="仿宋_GB2312" w:eastAsia="仿宋_GB2312" w:cs="仿宋_GB2312"/>
          <w:color w:val="000000"/>
          <w:kern w:val="0"/>
          <w:sz w:val="24"/>
          <w:lang w:val="en-US" w:eastAsia="zh-CN" w:bidi="ar-SA"/>
        </w:rPr>
        <w:t>XX</w:t>
      </w:r>
      <w:r>
        <w:rPr>
          <w:rFonts w:hint="eastAsia" w:ascii="仿宋_GB2312" w:hAnsi="仿宋_GB2312" w:eastAsia="仿宋_GB2312" w:cs="仿宋_GB2312"/>
          <w:color w:val="000000"/>
          <w:kern w:val="0"/>
          <w:sz w:val="24"/>
          <w:lang w:bidi="ar-SA"/>
        </w:rPr>
        <w:t>年</w:t>
      </w:r>
      <w:r>
        <w:rPr>
          <w:rFonts w:hint="eastAsia" w:ascii="仿宋_GB2312" w:hAnsi="仿宋_GB2312" w:eastAsia="仿宋_GB2312" w:cs="仿宋_GB2312"/>
          <w:color w:val="000000"/>
          <w:kern w:val="0"/>
          <w:sz w:val="24"/>
          <w:lang w:val="en-US" w:eastAsia="zh-CN" w:bidi="ar-SA"/>
        </w:rPr>
        <w:t>XX</w:t>
      </w:r>
      <w:r>
        <w:rPr>
          <w:rFonts w:hint="eastAsia" w:ascii="仿宋_GB2312" w:hAnsi="仿宋_GB2312" w:eastAsia="仿宋_GB2312" w:cs="仿宋_GB2312"/>
          <w:color w:val="000000"/>
          <w:kern w:val="0"/>
          <w:sz w:val="24"/>
          <w:lang w:bidi="ar-SA"/>
        </w:rPr>
        <w:t>月第</w:t>
      </w:r>
      <w:r>
        <w:rPr>
          <w:rFonts w:hint="eastAsia" w:ascii="仿宋_GB2312" w:hAnsi="仿宋_GB2312" w:eastAsia="仿宋_GB2312" w:cs="仿宋_GB2312"/>
          <w:color w:val="000000"/>
          <w:kern w:val="0"/>
          <w:sz w:val="24"/>
          <w:lang w:val="en-US" w:eastAsia="zh-CN" w:bidi="ar-SA"/>
        </w:rPr>
        <w:t>X</w:t>
      </w:r>
      <w:r>
        <w:rPr>
          <w:rFonts w:hint="eastAsia" w:ascii="仿宋_GB2312" w:hAnsi="仿宋_GB2312" w:eastAsia="仿宋_GB2312" w:cs="仿宋_GB2312"/>
          <w:color w:val="000000"/>
          <w:kern w:val="0"/>
          <w:sz w:val="24"/>
          <w:lang w:bidi="ar-SA"/>
        </w:rPr>
        <w:t>批）</w:t>
      </w:r>
    </w:p>
    <w:tbl>
      <w:tblPr>
        <w:tblStyle w:val="12"/>
        <w:tblW w:w="0" w:type="auto"/>
        <w:jc w:val="center"/>
        <w:tblLayout w:type="fixed"/>
        <w:tblCellMar>
          <w:top w:w="0" w:type="dxa"/>
          <w:left w:w="0" w:type="dxa"/>
          <w:bottom w:w="0" w:type="dxa"/>
          <w:right w:w="0" w:type="dxa"/>
        </w:tblCellMar>
      </w:tblPr>
      <w:tblGrid>
        <w:gridCol w:w="688"/>
        <w:gridCol w:w="1187"/>
        <w:gridCol w:w="2444"/>
        <w:gridCol w:w="2366"/>
        <w:gridCol w:w="1786"/>
      </w:tblGrid>
      <w:tr>
        <w:tblPrEx>
          <w:tblCellMar>
            <w:top w:w="0" w:type="dxa"/>
            <w:left w:w="0" w:type="dxa"/>
            <w:bottom w:w="0" w:type="dxa"/>
            <w:right w:w="0" w:type="dxa"/>
          </w:tblCellMar>
        </w:tblPrEx>
        <w:trPr>
          <w:trHeight w:val="590" w:hRule="exac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bCs/>
                <w:color w:val="000000"/>
                <w:sz w:val="24"/>
                <w:lang w:bidi="ar-SA"/>
              </w:rPr>
            </w:pPr>
            <w:r>
              <w:rPr>
                <w:rFonts w:hint="eastAsia" w:ascii="仿宋_GB2312" w:hAnsi="仿宋_GB2312" w:eastAsia="仿宋_GB2312" w:cs="仿宋_GB2312"/>
                <w:bCs/>
                <w:color w:val="000000"/>
                <w:kern w:val="0"/>
                <w:sz w:val="24"/>
                <w:lang w:bidi="ar-SA"/>
              </w:rPr>
              <w:t>序号</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bCs/>
                <w:color w:val="000000"/>
                <w:sz w:val="24"/>
                <w:lang w:bidi="ar-SA"/>
              </w:rPr>
            </w:pPr>
            <w:r>
              <w:rPr>
                <w:rFonts w:hint="eastAsia" w:ascii="仿宋_GB2312" w:hAnsi="仿宋_GB2312" w:eastAsia="仿宋_GB2312" w:cs="仿宋_GB2312"/>
                <w:bCs/>
                <w:color w:val="000000"/>
                <w:kern w:val="0"/>
                <w:sz w:val="24"/>
                <w:lang w:bidi="ar-SA"/>
              </w:rPr>
              <w:t>姓名</w:t>
            </w:r>
          </w:p>
        </w:tc>
        <w:tc>
          <w:tcPr>
            <w:tcW w:w="24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bCs/>
                <w:color w:val="000000"/>
                <w:sz w:val="24"/>
                <w:lang w:bidi="ar-SA"/>
              </w:rPr>
            </w:pPr>
            <w:r>
              <w:rPr>
                <w:rFonts w:hint="eastAsia" w:ascii="仿宋_GB2312" w:hAnsi="仿宋_GB2312" w:eastAsia="仿宋_GB2312" w:cs="仿宋_GB2312"/>
                <w:bCs/>
                <w:color w:val="000000"/>
                <w:kern w:val="0"/>
                <w:sz w:val="24"/>
                <w:lang w:bidi="ar-SA"/>
              </w:rPr>
              <w:t>身份证号</w:t>
            </w:r>
          </w:p>
        </w:tc>
        <w:tc>
          <w:tcPr>
            <w:tcW w:w="23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bCs/>
                <w:color w:val="000000"/>
                <w:sz w:val="24"/>
                <w:lang w:bidi="ar-SA"/>
              </w:rPr>
            </w:pPr>
            <w:r>
              <w:rPr>
                <w:rFonts w:hint="eastAsia" w:ascii="仿宋_GB2312" w:hAnsi="仿宋_GB2312" w:eastAsia="仿宋_GB2312" w:cs="仿宋_GB2312"/>
                <w:bCs/>
                <w:color w:val="000000"/>
                <w:kern w:val="0"/>
                <w:sz w:val="24"/>
                <w:lang w:bidi="ar-SA"/>
              </w:rPr>
              <w:t>机构/街道（镇）</w:t>
            </w:r>
          </w:p>
        </w:tc>
        <w:tc>
          <w:tcPr>
            <w:tcW w:w="1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bCs/>
                <w:color w:val="000000"/>
                <w:sz w:val="24"/>
                <w:lang w:bidi="ar-SA"/>
              </w:rPr>
            </w:pPr>
            <w:r>
              <w:rPr>
                <w:rFonts w:hint="eastAsia" w:ascii="仿宋_GB2312" w:hAnsi="仿宋_GB2312" w:eastAsia="仿宋_GB2312" w:cs="仿宋_GB2312"/>
                <w:bCs/>
                <w:color w:val="000000"/>
                <w:kern w:val="0"/>
                <w:sz w:val="24"/>
                <w:lang w:bidi="ar-SA"/>
              </w:rPr>
              <w:t>失能等级</w:t>
            </w:r>
          </w:p>
        </w:tc>
      </w:tr>
      <w:tr>
        <w:tblPrEx>
          <w:tblCellMar>
            <w:top w:w="0" w:type="dxa"/>
            <w:left w:w="0" w:type="dxa"/>
            <w:bottom w:w="0" w:type="dxa"/>
            <w:right w:w="0" w:type="dxa"/>
          </w:tblCellMar>
        </w:tblPrEx>
        <w:trPr>
          <w:trHeight w:val="645" w:hRule="exac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sz w:val="24"/>
                <w:lang w:bidi="ar-SA"/>
              </w:rPr>
            </w:pPr>
            <w:r>
              <w:rPr>
                <w:rFonts w:hint="eastAsia" w:ascii="仿宋_GB2312" w:hAnsi="仿宋_GB2312" w:eastAsia="仿宋_GB2312" w:cs="仿宋_GB2312"/>
                <w:color w:val="000000"/>
                <w:kern w:val="0"/>
                <w:sz w:val="24"/>
                <w:lang w:bidi="ar-SA"/>
              </w:rPr>
              <w:t>1</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r>
              <w:rPr>
                <w:rFonts w:hint="eastAsia" w:ascii="仿宋_GB2312" w:hAnsi="仿宋_GB2312" w:eastAsia="仿宋_GB2312" w:cs="仿宋_GB2312"/>
                <w:color w:val="000000"/>
                <w:kern w:val="0"/>
                <w:sz w:val="24"/>
                <w:lang w:bidi="ar-SA"/>
              </w:rPr>
              <w:t>王xx</w:t>
            </w:r>
          </w:p>
        </w:tc>
        <w:tc>
          <w:tcPr>
            <w:tcW w:w="24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r>
              <w:rPr>
                <w:rFonts w:hint="eastAsia" w:ascii="仿宋_GB2312" w:hAnsi="仿宋_GB2312" w:eastAsia="仿宋_GB2312" w:cs="仿宋_GB2312"/>
                <w:color w:val="000000"/>
                <w:kern w:val="0"/>
                <w:sz w:val="24"/>
                <w:lang w:bidi="ar-SA"/>
              </w:rPr>
              <w:t>33040219****160910</w:t>
            </w:r>
          </w:p>
        </w:tc>
        <w:tc>
          <w:tcPr>
            <w:tcW w:w="23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r>
              <w:rPr>
                <w:rFonts w:hint="eastAsia" w:ascii="仿宋_GB2312" w:hAnsi="仿宋_GB2312" w:eastAsia="仿宋_GB2312" w:cs="仿宋_GB2312"/>
                <w:color w:val="000000"/>
                <w:kern w:val="0"/>
                <w:sz w:val="24"/>
                <w:lang w:bidi="ar-SA"/>
              </w:rPr>
              <w:t>xxxxxx养老院</w:t>
            </w:r>
          </w:p>
        </w:tc>
        <w:tc>
          <w:tcPr>
            <w:tcW w:w="1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r>
              <w:rPr>
                <w:rFonts w:hint="eastAsia" w:ascii="仿宋_GB2312" w:hAnsi="仿宋_GB2312" w:eastAsia="仿宋_GB2312" w:cs="仿宋_GB2312"/>
                <w:color w:val="000000"/>
                <w:kern w:val="0"/>
                <w:sz w:val="24"/>
                <w:lang w:bidi="ar-SA"/>
              </w:rPr>
              <w:t>重度失能一级</w:t>
            </w:r>
          </w:p>
        </w:tc>
      </w:tr>
      <w:tr>
        <w:tblPrEx>
          <w:tblCellMar>
            <w:top w:w="0" w:type="dxa"/>
            <w:left w:w="0" w:type="dxa"/>
            <w:bottom w:w="0" w:type="dxa"/>
            <w:right w:w="0" w:type="dxa"/>
          </w:tblCellMar>
        </w:tblPrEx>
        <w:trPr>
          <w:trHeight w:val="645" w:hRule="exac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sz w:val="24"/>
                <w:lang w:bidi="ar-SA"/>
              </w:rPr>
            </w:pPr>
            <w:r>
              <w:rPr>
                <w:rFonts w:hint="eastAsia" w:ascii="仿宋_GB2312" w:hAnsi="仿宋_GB2312" w:eastAsia="仿宋_GB2312" w:cs="仿宋_GB2312"/>
                <w:color w:val="000000"/>
                <w:kern w:val="0"/>
                <w:sz w:val="24"/>
                <w:lang w:bidi="ar-SA"/>
              </w:rPr>
              <w:t>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r>
              <w:rPr>
                <w:rFonts w:hint="eastAsia" w:ascii="仿宋_GB2312" w:hAnsi="仿宋_GB2312" w:eastAsia="仿宋_GB2312" w:cs="仿宋_GB2312"/>
                <w:color w:val="000000"/>
                <w:kern w:val="0"/>
                <w:sz w:val="24"/>
                <w:lang w:bidi="ar-SA"/>
              </w:rPr>
              <w:t>胡xx</w:t>
            </w:r>
          </w:p>
        </w:tc>
        <w:tc>
          <w:tcPr>
            <w:tcW w:w="24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r>
              <w:rPr>
                <w:rFonts w:hint="eastAsia" w:ascii="仿宋_GB2312" w:hAnsi="仿宋_GB2312" w:eastAsia="仿宋_GB2312" w:cs="仿宋_GB2312"/>
                <w:color w:val="000000"/>
                <w:kern w:val="0"/>
                <w:sz w:val="24"/>
                <w:lang w:bidi="ar-SA"/>
              </w:rPr>
              <w:t>33040219****160910</w:t>
            </w:r>
          </w:p>
        </w:tc>
        <w:tc>
          <w:tcPr>
            <w:tcW w:w="23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r>
              <w:rPr>
                <w:rFonts w:hint="eastAsia" w:ascii="仿宋_GB2312" w:hAnsi="仿宋_GB2312" w:eastAsia="仿宋_GB2312" w:cs="仿宋_GB2312"/>
                <w:color w:val="000000"/>
                <w:kern w:val="0"/>
                <w:sz w:val="24"/>
                <w:lang w:bidi="ar-SA"/>
              </w:rPr>
              <w:t>xxxxxx医院</w:t>
            </w:r>
          </w:p>
        </w:tc>
        <w:tc>
          <w:tcPr>
            <w:tcW w:w="1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r>
              <w:rPr>
                <w:rFonts w:hint="eastAsia" w:ascii="仿宋_GB2312" w:hAnsi="仿宋_GB2312" w:eastAsia="仿宋_GB2312" w:cs="仿宋_GB2312"/>
                <w:color w:val="000000"/>
                <w:kern w:val="0"/>
                <w:sz w:val="24"/>
                <w:lang w:bidi="ar-SA"/>
              </w:rPr>
              <w:t>重度失能二级</w:t>
            </w:r>
          </w:p>
        </w:tc>
      </w:tr>
      <w:tr>
        <w:tblPrEx>
          <w:tblCellMar>
            <w:top w:w="0" w:type="dxa"/>
            <w:left w:w="0" w:type="dxa"/>
            <w:bottom w:w="0" w:type="dxa"/>
            <w:right w:w="0" w:type="dxa"/>
          </w:tblCellMar>
        </w:tblPrEx>
        <w:trPr>
          <w:trHeight w:val="630" w:hRule="exac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sz w:val="24"/>
                <w:lang w:bidi="ar-SA"/>
              </w:rPr>
            </w:pPr>
            <w:r>
              <w:rPr>
                <w:rFonts w:hint="eastAsia" w:ascii="仿宋_GB2312" w:hAnsi="仿宋_GB2312" w:eastAsia="仿宋_GB2312" w:cs="仿宋_GB2312"/>
                <w:color w:val="000000"/>
                <w:kern w:val="0"/>
                <w:sz w:val="24"/>
                <w:lang w:bidi="ar-SA"/>
              </w:rPr>
              <w:t>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r>
              <w:rPr>
                <w:rFonts w:hint="eastAsia" w:ascii="仿宋_GB2312" w:hAnsi="仿宋_GB2312" w:eastAsia="仿宋_GB2312" w:cs="仿宋_GB2312"/>
                <w:color w:val="000000"/>
                <w:kern w:val="0"/>
                <w:sz w:val="24"/>
                <w:lang w:bidi="ar-SA"/>
              </w:rPr>
              <w:t>张xx</w:t>
            </w:r>
          </w:p>
        </w:tc>
        <w:tc>
          <w:tcPr>
            <w:tcW w:w="24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r>
              <w:rPr>
                <w:rFonts w:hint="eastAsia" w:ascii="仿宋_GB2312" w:hAnsi="仿宋_GB2312" w:eastAsia="仿宋_GB2312" w:cs="仿宋_GB2312"/>
                <w:color w:val="000000"/>
                <w:kern w:val="0"/>
                <w:sz w:val="24"/>
                <w:lang w:bidi="ar-SA"/>
              </w:rPr>
              <w:t>33040219****160910</w:t>
            </w:r>
          </w:p>
        </w:tc>
        <w:tc>
          <w:tcPr>
            <w:tcW w:w="23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r>
              <w:rPr>
                <w:rFonts w:hint="eastAsia" w:ascii="仿宋_GB2312" w:hAnsi="仿宋_GB2312" w:eastAsia="仿宋_GB2312" w:cs="仿宋_GB2312"/>
                <w:color w:val="000000"/>
                <w:kern w:val="0"/>
                <w:sz w:val="24"/>
                <w:lang w:bidi="ar-SA"/>
              </w:rPr>
              <w:t>xxxxxx街道</w:t>
            </w:r>
          </w:p>
        </w:tc>
        <w:tc>
          <w:tcPr>
            <w:tcW w:w="1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r>
              <w:rPr>
                <w:rFonts w:hint="eastAsia" w:ascii="仿宋_GB2312" w:hAnsi="仿宋_GB2312" w:eastAsia="仿宋_GB2312" w:cs="仿宋_GB2312"/>
                <w:color w:val="000000"/>
                <w:kern w:val="0"/>
                <w:sz w:val="24"/>
                <w:lang w:bidi="ar-SA"/>
              </w:rPr>
              <w:t>重度失能三级</w:t>
            </w:r>
          </w:p>
        </w:tc>
      </w:tr>
      <w:tr>
        <w:tblPrEx>
          <w:tblCellMar>
            <w:top w:w="0" w:type="dxa"/>
            <w:left w:w="0" w:type="dxa"/>
            <w:bottom w:w="0" w:type="dxa"/>
            <w:right w:w="0" w:type="dxa"/>
          </w:tblCellMar>
        </w:tblPrEx>
        <w:trPr>
          <w:trHeight w:val="685" w:hRule="exac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sz w:val="24"/>
                <w:lang w:bidi="ar-SA"/>
              </w:rPr>
            </w:pPr>
            <w:r>
              <w:rPr>
                <w:rFonts w:hint="eastAsia" w:ascii="仿宋_GB2312" w:hAnsi="仿宋_GB2312" w:eastAsia="仿宋_GB2312" w:cs="仿宋_GB2312"/>
                <w:color w:val="000000"/>
                <w:kern w:val="0"/>
                <w:sz w:val="24"/>
                <w:lang w:bidi="ar-SA"/>
              </w:rPr>
              <w:t>4</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r>
              <w:rPr>
                <w:rFonts w:hint="eastAsia" w:ascii="仿宋_GB2312" w:hAnsi="仿宋_GB2312" w:eastAsia="仿宋_GB2312" w:cs="仿宋_GB2312"/>
                <w:color w:val="000000"/>
                <w:kern w:val="0"/>
                <w:sz w:val="24"/>
                <w:lang w:bidi="ar-SA"/>
              </w:rPr>
              <w:t>……</w:t>
            </w:r>
          </w:p>
        </w:tc>
        <w:tc>
          <w:tcPr>
            <w:tcW w:w="24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c>
          <w:tcPr>
            <w:tcW w:w="23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c>
          <w:tcPr>
            <w:tcW w:w="1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r>
      <w:tr>
        <w:tblPrEx>
          <w:tblCellMar>
            <w:top w:w="0" w:type="dxa"/>
            <w:left w:w="0" w:type="dxa"/>
            <w:bottom w:w="0" w:type="dxa"/>
            <w:right w:w="0" w:type="dxa"/>
          </w:tblCellMar>
        </w:tblPrEx>
        <w:trPr>
          <w:trHeight w:val="690" w:hRule="exac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sz w:val="24"/>
                <w:lang w:bidi="ar-SA"/>
              </w:rPr>
            </w:pPr>
            <w:r>
              <w:rPr>
                <w:rFonts w:hint="eastAsia" w:ascii="仿宋_GB2312" w:hAnsi="仿宋_GB2312" w:eastAsia="仿宋_GB2312" w:cs="仿宋_GB2312"/>
                <w:color w:val="000000"/>
                <w:kern w:val="0"/>
                <w:sz w:val="24"/>
                <w:lang w:bidi="ar-SA"/>
              </w:rPr>
              <w:t>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c>
          <w:tcPr>
            <w:tcW w:w="24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c>
          <w:tcPr>
            <w:tcW w:w="23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c>
          <w:tcPr>
            <w:tcW w:w="1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r>
      <w:tr>
        <w:tblPrEx>
          <w:tblCellMar>
            <w:top w:w="0" w:type="dxa"/>
            <w:left w:w="0" w:type="dxa"/>
            <w:bottom w:w="0" w:type="dxa"/>
            <w:right w:w="0" w:type="dxa"/>
          </w:tblCellMar>
        </w:tblPrEx>
        <w:trPr>
          <w:trHeight w:val="645" w:hRule="exac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sz w:val="24"/>
                <w:lang w:bidi="ar-SA"/>
              </w:rPr>
            </w:pPr>
            <w:r>
              <w:rPr>
                <w:rFonts w:hint="eastAsia" w:ascii="仿宋_GB2312" w:hAnsi="仿宋_GB2312" w:eastAsia="仿宋_GB2312" w:cs="仿宋_GB2312"/>
                <w:color w:val="000000"/>
                <w:kern w:val="0"/>
                <w:sz w:val="24"/>
                <w:lang w:bidi="ar-SA"/>
              </w:rPr>
              <w:t>6</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c>
          <w:tcPr>
            <w:tcW w:w="24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c>
          <w:tcPr>
            <w:tcW w:w="23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c>
          <w:tcPr>
            <w:tcW w:w="1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r>
      <w:tr>
        <w:tblPrEx>
          <w:tblCellMar>
            <w:top w:w="0" w:type="dxa"/>
            <w:left w:w="0" w:type="dxa"/>
            <w:bottom w:w="0" w:type="dxa"/>
            <w:right w:w="0" w:type="dxa"/>
          </w:tblCellMar>
        </w:tblPrEx>
        <w:trPr>
          <w:trHeight w:val="630" w:hRule="exac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sz w:val="24"/>
                <w:lang w:bidi="ar-SA"/>
              </w:rPr>
            </w:pPr>
            <w:r>
              <w:rPr>
                <w:rFonts w:hint="eastAsia" w:ascii="仿宋_GB2312" w:hAnsi="仿宋_GB2312" w:eastAsia="仿宋_GB2312" w:cs="仿宋_GB2312"/>
                <w:color w:val="000000"/>
                <w:kern w:val="0"/>
                <w:sz w:val="24"/>
                <w:lang w:bidi="ar-SA"/>
              </w:rPr>
              <w:t>7</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c>
          <w:tcPr>
            <w:tcW w:w="24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c>
          <w:tcPr>
            <w:tcW w:w="23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c>
          <w:tcPr>
            <w:tcW w:w="1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r>
      <w:tr>
        <w:tblPrEx>
          <w:tblCellMar>
            <w:top w:w="0" w:type="dxa"/>
            <w:left w:w="0" w:type="dxa"/>
            <w:bottom w:w="0" w:type="dxa"/>
            <w:right w:w="0" w:type="dxa"/>
          </w:tblCellMar>
        </w:tblPrEx>
        <w:trPr>
          <w:trHeight w:val="645" w:hRule="exac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sz w:val="24"/>
                <w:lang w:bidi="ar-SA"/>
              </w:rPr>
            </w:pPr>
            <w:r>
              <w:rPr>
                <w:rFonts w:hint="eastAsia" w:ascii="仿宋_GB2312" w:hAnsi="仿宋_GB2312" w:eastAsia="仿宋_GB2312" w:cs="仿宋_GB2312"/>
                <w:color w:val="000000"/>
                <w:kern w:val="0"/>
                <w:sz w:val="24"/>
                <w:lang w:bidi="ar-SA"/>
              </w:rPr>
              <w:t>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c>
          <w:tcPr>
            <w:tcW w:w="24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c>
          <w:tcPr>
            <w:tcW w:w="23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c>
          <w:tcPr>
            <w:tcW w:w="1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r>
      <w:tr>
        <w:tblPrEx>
          <w:tblCellMar>
            <w:top w:w="0" w:type="dxa"/>
            <w:left w:w="0" w:type="dxa"/>
            <w:bottom w:w="0" w:type="dxa"/>
            <w:right w:w="0" w:type="dxa"/>
          </w:tblCellMar>
        </w:tblPrEx>
        <w:trPr>
          <w:trHeight w:val="590" w:hRule="exac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sz w:val="24"/>
                <w:lang w:bidi="ar-SA"/>
              </w:rPr>
            </w:pPr>
            <w:r>
              <w:rPr>
                <w:rFonts w:hint="eastAsia" w:ascii="仿宋_GB2312" w:hAnsi="仿宋_GB2312" w:eastAsia="仿宋_GB2312" w:cs="仿宋_GB2312"/>
                <w:color w:val="000000"/>
                <w:kern w:val="0"/>
                <w:sz w:val="24"/>
                <w:lang w:bidi="ar-SA"/>
              </w:rPr>
              <w:t>9</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c>
          <w:tcPr>
            <w:tcW w:w="24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c>
          <w:tcPr>
            <w:tcW w:w="23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c>
          <w:tcPr>
            <w:tcW w:w="1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r>
      <w:tr>
        <w:tblPrEx>
          <w:tblCellMar>
            <w:top w:w="0" w:type="dxa"/>
            <w:left w:w="0" w:type="dxa"/>
            <w:bottom w:w="0" w:type="dxa"/>
            <w:right w:w="0" w:type="dxa"/>
          </w:tblCellMar>
        </w:tblPrEx>
        <w:trPr>
          <w:trHeight w:val="590" w:hRule="exac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sz w:val="24"/>
                <w:lang w:bidi="ar-SA"/>
              </w:rPr>
            </w:pPr>
            <w:r>
              <w:rPr>
                <w:rFonts w:hint="eastAsia" w:ascii="仿宋_GB2312" w:hAnsi="仿宋_GB2312" w:eastAsia="仿宋_GB2312" w:cs="仿宋_GB2312"/>
                <w:color w:val="000000"/>
                <w:kern w:val="0"/>
                <w:sz w:val="24"/>
                <w:lang w:bidi="ar-SA"/>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c>
          <w:tcPr>
            <w:tcW w:w="24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c>
          <w:tcPr>
            <w:tcW w:w="23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c>
          <w:tcPr>
            <w:tcW w:w="1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000000"/>
                <w:kern w:val="0"/>
                <w:sz w:val="24"/>
                <w:lang w:bidi="ar-SA"/>
              </w:rPr>
            </w:pPr>
          </w:p>
        </w:tc>
      </w:tr>
    </w:tbl>
    <w:p>
      <w:pPr>
        <w:pStyle w:val="7"/>
        <w:rPr>
          <w:rFonts w:hint="eastAsia" w:ascii="仿宋_GB2312" w:hAnsi="仿宋_GB2312" w:eastAsia="仿宋_GB2312" w:cs="仿宋_GB2312"/>
          <w:color w:val="191F25"/>
          <w:sz w:val="11"/>
          <w:szCs w:val="11"/>
          <w:shd w:val="clear" w:color="auto" w:fill="FFFFFF"/>
          <w:lang w:bidi="ar-SA"/>
        </w:rPr>
      </w:pPr>
    </w:p>
    <w:p>
      <w:pPr>
        <w:pStyle w:val="4"/>
        <w:rPr>
          <w:rFonts w:hint="eastAsia" w:ascii="仿宋_GB2312" w:hAnsi="仿宋_GB2312" w:eastAsia="仿宋_GB2312" w:cs="仿宋_GB2312"/>
        </w:rPr>
      </w:pPr>
    </w:p>
    <w:p>
      <w:pPr>
        <w:ind w:left="0"/>
        <w:rPr>
          <w:rFonts w:hint="eastAsia" w:ascii="仿宋_GB2312" w:hAnsi="仿宋_GB2312" w:eastAsia="仿宋_GB2312" w:cs="仿宋_GB2312"/>
        </w:rPr>
      </w:pPr>
    </w:p>
    <w:p>
      <w:pPr>
        <w:pStyle w:val="2"/>
        <w:ind w:left="0"/>
        <w:rPr>
          <w:rFonts w:hint="eastAsia" w:ascii="仿宋_GB2312" w:hAnsi="仿宋_GB2312" w:eastAsia="仿宋_GB2312" w:cs="仿宋_GB2312"/>
        </w:rPr>
      </w:pPr>
    </w:p>
    <w:p>
      <w:pPr>
        <w:ind w:left="0"/>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rPr>
      </w:pPr>
    </w:p>
    <w:p>
      <w:pPr>
        <w:pStyle w:val="2"/>
        <w:ind w:left="0"/>
        <w:rPr>
          <w:rFonts w:hint="eastAsia" w:ascii="仿宋_GB2312" w:hAnsi="仿宋_GB2312" w:eastAsia="仿宋_GB2312" w:cs="仿宋_GB2312"/>
        </w:rPr>
      </w:pPr>
    </w:p>
    <w:p>
      <w:pPr>
        <w:ind w:left="0"/>
        <w:rPr>
          <w:rFonts w:hint="eastAsia" w:ascii="仿宋_GB2312" w:hAnsi="仿宋_GB2312" w:eastAsia="仿宋_GB2312" w:cs="仿宋_GB2312"/>
        </w:rPr>
      </w:pPr>
    </w:p>
    <w:p>
      <w:pPr>
        <w:pStyle w:val="2"/>
        <w:ind w:left="0"/>
        <w:rPr>
          <w:rFonts w:hint="eastAsia" w:ascii="仿宋_GB2312" w:hAnsi="仿宋_GB2312" w:eastAsia="仿宋_GB2312" w:cs="仿宋_GB2312"/>
        </w:rPr>
      </w:pPr>
    </w:p>
    <w:p>
      <w:pPr>
        <w:pBdr>
          <w:top w:val="single" w:color="auto" w:sz="6" w:space="0"/>
          <w:bottom w:val="single" w:color="auto" w:sz="6" w:space="1"/>
        </w:pBdr>
        <w:spacing w:line="580" w:lineRule="exact"/>
        <w:ind w:firstLine="280" w:firstLineChars="100"/>
        <w:jc w:val="left"/>
        <w:rPr>
          <w:rFonts w:hint="eastAsia" w:ascii="仿宋_GB2312" w:hAnsi="仿宋_GB2312" w:eastAsia="仿宋_GB2312" w:cs="仿宋_GB2312"/>
          <w:snapToGrid w:val="0"/>
          <w:color w:val="000000"/>
          <w:kern w:val="2"/>
          <w:sz w:val="32"/>
          <w:szCs w:val="32"/>
          <w:highlight w:val="none"/>
          <w:lang w:val="en-US" w:eastAsia="en-US" w:bidi="ar-SA"/>
        </w:rPr>
      </w:pPr>
      <w:r>
        <w:rPr>
          <w:rFonts w:hint="eastAsia" w:ascii="仿宋_GB2312" w:hAnsi="仿宋_GB2312" w:eastAsia="仿宋_GB2312" w:cs="仿宋_GB2312"/>
          <w:sz w:val="28"/>
          <w:szCs w:val="28"/>
          <w:lang w:eastAsia="zh-CN" w:bidi="ar-SA"/>
        </w:rPr>
        <w:t>海南省</w:t>
      </w:r>
      <w:r>
        <w:rPr>
          <w:rFonts w:hint="eastAsia" w:ascii="仿宋_GB2312" w:hAnsi="仿宋_GB2312" w:eastAsia="仿宋_GB2312" w:cs="仿宋_GB2312"/>
          <w:sz w:val="28"/>
          <w:szCs w:val="28"/>
          <w:lang w:bidi="ar-SA"/>
        </w:rPr>
        <w:t>医疗保障局办公室               202</w:t>
      </w:r>
      <w:r>
        <w:rPr>
          <w:rFonts w:hint="eastAsia" w:ascii="仿宋_GB2312" w:hAnsi="仿宋_GB2312" w:eastAsia="仿宋_GB2312" w:cs="仿宋_GB2312"/>
          <w:sz w:val="28"/>
          <w:szCs w:val="28"/>
          <w:lang w:val="en-US" w:eastAsia="zh-CN" w:bidi="ar-SA"/>
        </w:rPr>
        <w:t>4</w:t>
      </w:r>
      <w:r>
        <w:rPr>
          <w:rFonts w:hint="eastAsia" w:ascii="仿宋_GB2312" w:hAnsi="仿宋_GB2312" w:eastAsia="仿宋_GB2312" w:cs="仿宋_GB2312"/>
          <w:sz w:val="28"/>
          <w:szCs w:val="28"/>
          <w:lang w:bidi="ar-SA"/>
        </w:rPr>
        <w:t>年</w:t>
      </w:r>
      <w:r>
        <w:rPr>
          <w:rFonts w:hint="eastAsia" w:ascii="仿宋_GB2312" w:hAnsi="仿宋_GB2312" w:eastAsia="仿宋_GB2312" w:cs="仿宋_GB2312"/>
          <w:sz w:val="28"/>
          <w:szCs w:val="28"/>
          <w:lang w:val="en-US" w:eastAsia="zh-CN" w:bidi="ar-SA"/>
        </w:rPr>
        <w:t xml:space="preserve"> </w:t>
      </w:r>
      <w:r>
        <w:rPr>
          <w:rFonts w:hint="eastAsia" w:ascii="仿宋_GB2312" w:hAnsi="仿宋_GB2312" w:eastAsia="仿宋_GB2312" w:cs="仿宋_GB2312"/>
          <w:sz w:val="28"/>
          <w:szCs w:val="28"/>
          <w:lang w:bidi="ar-SA"/>
        </w:rPr>
        <w:t>月</w:t>
      </w:r>
      <w:r>
        <w:rPr>
          <w:rFonts w:hint="eastAsia" w:ascii="仿宋_GB2312" w:hAnsi="仿宋_GB2312" w:eastAsia="仿宋_GB2312" w:cs="仿宋_GB2312"/>
          <w:sz w:val="28"/>
          <w:szCs w:val="28"/>
          <w:lang w:val="en-US" w:eastAsia="zh-CN" w:bidi="ar-SA"/>
        </w:rPr>
        <w:t xml:space="preserve"> </w:t>
      </w:r>
      <w:r>
        <w:rPr>
          <w:rFonts w:hint="eastAsia" w:ascii="仿宋_GB2312" w:hAnsi="仿宋_GB2312" w:eastAsia="仿宋_GB2312" w:cs="仿宋_GB2312"/>
          <w:sz w:val="28"/>
          <w:szCs w:val="28"/>
          <w:lang w:bidi="ar-SA"/>
        </w:rPr>
        <w:t>日印发</w:t>
      </w:r>
    </w:p>
    <w:p>
      <w:pPr>
        <w:pStyle w:val="6"/>
        <w:rPr>
          <w:rFonts w:hint="eastAsia" w:ascii="仿宋_GB2312" w:hAnsi="仿宋_GB2312" w:eastAsia="仿宋_GB2312" w:cs="仿宋_GB2312"/>
          <w:snapToGrid w:val="0"/>
          <w:color w:val="000000"/>
          <w:kern w:val="2"/>
          <w:sz w:val="32"/>
          <w:szCs w:val="32"/>
          <w:highlight w:val="none"/>
          <w:lang w:val="en-US" w:eastAsia="en-US" w:bidi="ar-SA"/>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imHei">
    <w:altName w:val="方正黑体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Wingdings 2">
    <w:panose1 w:val="05020102010507070707"/>
    <w:charset w:val="00"/>
    <w:family w:val="roman"/>
    <w:pitch w:val="default"/>
    <w:sig w:usb0="00000000" w:usb1="00000000" w:usb2="00000000" w:usb3="00000000" w:csb0="80000000" w:csb1="00000000"/>
  </w:font>
  <w:font w:name="微软雅黑">
    <w:altName w:val="方正黑体_GBK"/>
    <w:panose1 w:val="020B0503020204020204"/>
    <w:charset w:val="00"/>
    <w:family w:val="auto"/>
    <w:pitch w:val="default"/>
    <w:sig w:usb0="00000000" w:usb1="00000000" w:usb2="00000016" w:usb3="00000000" w:csb0="0004001F" w:csb1="00000000"/>
  </w:font>
  <w:font w:name="PMingLiU">
    <w:altName w:val="Noto Sans CJK SC"/>
    <w:panose1 w:val="02020500000000000000"/>
    <w:charset w:val="00"/>
    <w:family w:val="roman"/>
    <w:pitch w:val="default"/>
    <w:sig w:usb0="00000000" w:usb1="00000000" w:usb2="00000016" w:usb3="00000000" w:csb0="00100001" w:csb1="00000000"/>
  </w:font>
  <w:font w:name="Noto Sans CJK SC">
    <w:panose1 w:val="020B0500000000000000"/>
    <w:charset w:val="86"/>
    <w:family w:val="auto"/>
    <w:pitch w:val="default"/>
    <w:sig w:usb0="30000003" w:usb1="2BDF3C10" w:usb2="00000016" w:usb3="00000000" w:csb0="602E0107" w:csb1="00000000"/>
  </w:font>
  <w:font w:name="AR PL UKai CN">
    <w:panose1 w:val="02000503000000000000"/>
    <w:charset w:val="86"/>
    <w:family w:val="auto"/>
    <w:pitch w:val="default"/>
    <w:sig w:usb0="A00002FF" w:usb1="3ACFFDFF" w:usb2="00000036" w:usb3="00000000" w:csb0="2016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2336" behindDoc="1" locked="0" layoutInCell="1" allowOverlap="1">
              <wp:simplePos x="0" y="0"/>
              <wp:positionH relativeFrom="page">
                <wp:posOffset>5993765</wp:posOffset>
              </wp:positionH>
              <wp:positionV relativeFrom="page">
                <wp:posOffset>9639300</wp:posOffset>
              </wp:positionV>
              <wp:extent cx="76200" cy="125095"/>
              <wp:effectExtent l="0" t="0" r="0" b="0"/>
              <wp:wrapNone/>
              <wp:docPr id="7" name="文本框 7"/>
              <wp:cNvGraphicFramePr/>
              <a:graphic xmlns:a="http://schemas.openxmlformats.org/drawingml/2006/main">
                <a:graphicData uri="http://schemas.microsoft.com/office/word/2010/wordprocessingShape">
                  <wps:wsp>
                    <wps:cNvSpPr txBox="1"/>
                    <wps:spPr>
                      <a:xfrm>
                        <a:off x="0" y="0"/>
                        <a:ext cx="76200" cy="125095"/>
                      </a:xfrm>
                      <a:prstGeom prst="rect">
                        <a:avLst/>
                      </a:prstGeom>
                      <a:noFill/>
                      <a:ln>
                        <a:noFill/>
                      </a:ln>
                      <a:effectLst/>
                    </wps:spPr>
                    <wps:txbx>
                      <w:txbxContent>
                        <w:p>
                          <w:pPr>
                            <w:pStyle w:val="20"/>
                            <w:rPr>
                              <w:sz w:val="28"/>
                              <w:szCs w:val="28"/>
                            </w:rPr>
                          </w:pPr>
                          <w:r>
                            <w:fldChar w:fldCharType="begin"/>
                          </w:r>
                          <w:r>
                            <w:instrText xml:space="preserve"> PAGE \* MERGEFORMAT </w:instrText>
                          </w:r>
                          <w:r>
                            <w:fldChar w:fldCharType="separate"/>
                          </w:r>
                          <w:r>
                            <w:rPr>
                              <w:sz w:val="28"/>
                              <w:szCs w:val="28"/>
                              <w:lang w:val="en-US" w:eastAsia="zh-CN"/>
                            </w:rPr>
                            <w:t>3</w:t>
                          </w:r>
                          <w:r>
                            <w:rPr>
                              <w:sz w:val="28"/>
                              <w:szCs w:val="28"/>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left:471.95pt;margin-top:759pt;height:9.85pt;width:6pt;mso-position-horizontal-relative:page;mso-position-vertical-relative:page;mso-wrap-style:none;z-index:-251654144;mso-width-relative:page;mso-height-relative:page;" filled="f" stroked="f" coordsize="21600,21600" o:gfxdata="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">
              <v:fill on="f" focussize="0,0"/>
              <v:stroke on="f"/>
              <v:imagedata o:title=""/>
              <o:lock v:ext="edit" aspectratio="f"/>
              <v:textbox inset="0mm,0mm,0mm,0mm" style="mso-fit-shape-to-text:t;">
                <w:txbxContent>
                  <w:p>
                    <w:pPr>
                      <w:pStyle w:val="20"/>
                      <w:rPr>
                        <w:sz w:val="28"/>
                        <w:szCs w:val="28"/>
                      </w:rPr>
                    </w:pPr>
                    <w:r>
                      <w:fldChar w:fldCharType="begin"/>
                    </w:r>
                    <w:r>
                      <w:instrText xml:space="preserve"> PAGE \* MERGEFORMAT </w:instrText>
                    </w:r>
                    <w:r>
                      <w:fldChar w:fldCharType="separate"/>
                    </w:r>
                    <w:r>
                      <w:rPr>
                        <w:sz w:val="28"/>
                        <w:szCs w:val="28"/>
                        <w:lang w:val="en-US" w:eastAsia="zh-CN"/>
                      </w:rPr>
                      <w:t>3</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1312" behindDoc="1" locked="0" layoutInCell="1" allowOverlap="1">
              <wp:simplePos x="0" y="0"/>
              <wp:positionH relativeFrom="page">
                <wp:posOffset>1490980</wp:posOffset>
              </wp:positionH>
              <wp:positionV relativeFrom="page">
                <wp:posOffset>9639300</wp:posOffset>
              </wp:positionV>
              <wp:extent cx="158750" cy="1250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58750" cy="125095"/>
                      </a:xfrm>
                      <a:prstGeom prst="rect">
                        <a:avLst/>
                      </a:prstGeom>
                      <a:noFill/>
                      <a:ln>
                        <a:noFill/>
                      </a:ln>
                      <a:effectLst/>
                    </wps:spPr>
                    <wps:txbx>
                      <w:txbxContent>
                        <w:p>
                          <w:pPr>
                            <w:pStyle w:val="20"/>
                            <w:rPr>
                              <w:sz w:val="28"/>
                              <w:szCs w:val="28"/>
                            </w:rPr>
                          </w:pPr>
                          <w:r>
                            <w:fldChar w:fldCharType="begin"/>
                          </w:r>
                          <w:r>
                            <w:instrText xml:space="preserve"> PAGE \* MERGEFORMAT </w:instrText>
                          </w:r>
                          <w:r>
                            <w:fldChar w:fldCharType="separate"/>
                          </w:r>
                          <w:r>
                            <w:rPr>
                              <w:sz w:val="28"/>
                              <w:szCs w:val="28"/>
                            </w:rPr>
                            <w:t>2</w:t>
                          </w:r>
                          <w:r>
                            <w:rPr>
                              <w:sz w:val="28"/>
                              <w:szCs w:val="28"/>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left:117.4pt;margin-top:759pt;height:9.85pt;width:12.5pt;mso-position-horizontal-relative:page;mso-position-vertical-relative:page;mso-wrap-style:none;z-index:-251655168;mso-width-relative:page;mso-height-relative:page;" filled="f" stroked="f" coordsize="21600,21600" o:gfxdata="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">
              <v:fill on="f" focussize="0,0"/>
              <v:stroke on="f"/>
              <v:imagedata o:title=""/>
              <o:lock v:ext="edit" aspectratio="f"/>
              <v:textbox inset="0mm,0mm,0mm,0mm" style="mso-fit-shape-to-text:t;">
                <w:txbxContent>
                  <w:p>
                    <w:pPr>
                      <w:pStyle w:val="20"/>
                      <w:rPr>
                        <w:sz w:val="28"/>
                        <w:szCs w:val="28"/>
                      </w:rPr>
                    </w:pPr>
                    <w:r>
                      <w:fldChar w:fldCharType="begin"/>
                    </w:r>
                    <w:r>
                      <w:instrText xml:space="preserve"> PAGE \* MERGEFORMAT </w:instrText>
                    </w:r>
                    <w:r>
                      <w:fldChar w:fldCharType="separate"/>
                    </w:r>
                    <w:r>
                      <w:rPr>
                        <w:sz w:val="28"/>
                        <w:szCs w:val="28"/>
                      </w:rPr>
                      <w:t>2</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0288" behindDoc="1" locked="0" layoutInCell="1" allowOverlap="1">
              <wp:simplePos x="0" y="0"/>
              <wp:positionH relativeFrom="page">
                <wp:posOffset>1483360</wp:posOffset>
              </wp:positionH>
              <wp:positionV relativeFrom="page">
                <wp:posOffset>9649460</wp:posOffset>
              </wp:positionV>
              <wp:extent cx="76200" cy="125095"/>
              <wp:effectExtent l="0" t="0" r="0" b="0"/>
              <wp:wrapNone/>
              <wp:docPr id="8" name="文本框 8"/>
              <wp:cNvGraphicFramePr/>
              <a:graphic xmlns:a="http://schemas.openxmlformats.org/drawingml/2006/main">
                <a:graphicData uri="http://schemas.microsoft.com/office/word/2010/wordprocessingShape">
                  <wps:wsp>
                    <wps:cNvSpPr txBox="1"/>
                    <wps:spPr>
                      <a:xfrm>
                        <a:off x="0" y="0"/>
                        <a:ext cx="76200" cy="125095"/>
                      </a:xfrm>
                      <a:prstGeom prst="rect">
                        <a:avLst/>
                      </a:prstGeom>
                      <a:noFill/>
                      <a:ln>
                        <a:noFill/>
                      </a:ln>
                      <a:effectLst/>
                    </wps:spPr>
                    <wps:txbx>
                      <w:txbxContent>
                        <w:p>
                          <w:pPr>
                            <w:pStyle w:val="21"/>
                            <w:rPr>
                              <w:sz w:val="24"/>
                              <w:szCs w:val="24"/>
                            </w:rPr>
                          </w:pPr>
                          <w:r>
                            <w:fldChar w:fldCharType="begin"/>
                          </w:r>
                          <w:r>
                            <w:instrText xml:space="preserve"> PAGE \* MERGEFORMAT </w:instrText>
                          </w:r>
                          <w:r>
                            <w:fldChar w:fldCharType="separate"/>
                          </w:r>
                          <w:r>
                            <w:rPr>
                              <w:sz w:val="24"/>
                              <w:szCs w:val="24"/>
                              <w:lang w:val="en-US" w:eastAsia="zh-CN"/>
                            </w:rPr>
                            <w:t>1</w:t>
                          </w:r>
                          <w:r>
                            <w:rPr>
                              <w:sz w:val="24"/>
                              <w:szCs w:val="24"/>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left:116.8pt;margin-top:759.8pt;height:9.85pt;width:6pt;mso-position-horizontal-relative:page;mso-position-vertical-relative:page;mso-wrap-style:none;z-index:-251656192;mso-width-relative:page;mso-height-relative:page;" filled="f" stroked="f" coordsize="21600,21600" o:gfxdata="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">
              <v:fill on="f" focussize="0,0"/>
              <v:stroke on="f"/>
              <v:imagedata o:title=""/>
              <o:lock v:ext="edit" aspectratio="f"/>
              <v:textbox inset="0mm,0mm,0mm,0mm" style="mso-fit-shape-to-text:t;">
                <w:txbxContent>
                  <w:p>
                    <w:pPr>
                      <w:pStyle w:val="21"/>
                      <w:rPr>
                        <w:sz w:val="24"/>
                        <w:szCs w:val="24"/>
                      </w:rPr>
                    </w:pPr>
                    <w:r>
                      <w:fldChar w:fldCharType="begin"/>
                    </w:r>
                    <w:r>
                      <w:instrText xml:space="preserve"> PAGE \* MERGEFORMAT </w:instrText>
                    </w:r>
                    <w:r>
                      <w:fldChar w:fldCharType="separate"/>
                    </w:r>
                    <w:r>
                      <w:rPr>
                        <w:sz w:val="24"/>
                        <w:szCs w:val="24"/>
                        <w:lang w:val="en-US" w:eastAsia="zh-CN"/>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76748"/>
    <w:multiLevelType w:val="singleLevel"/>
    <w:tmpl w:val="FF776748"/>
    <w:lvl w:ilvl="0" w:tentative="0">
      <w:start w:val="1"/>
      <w:numFmt w:val="decimal"/>
      <w:suff w:val="space"/>
      <w:lvlText w:val="%1."/>
      <w:lvlJc w:val="left"/>
    </w:lvl>
  </w:abstractNum>
  <w:abstractNum w:abstractNumId="1">
    <w:nsid w:val="1FF711DB"/>
    <w:multiLevelType w:val="singleLevel"/>
    <w:tmpl w:val="1FF711DB"/>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Yzg1ZjgxMzExNzg1NzA4ODJlMjQxYmI5ZjUyZTAifQ=="/>
  </w:docVars>
  <w:rsids>
    <w:rsidRoot w:val="58295F04"/>
    <w:rsid w:val="08D757B0"/>
    <w:rsid w:val="0BF7186D"/>
    <w:rsid w:val="0EFA7270"/>
    <w:rsid w:val="0F775E93"/>
    <w:rsid w:val="0FFEE83D"/>
    <w:rsid w:val="1257459C"/>
    <w:rsid w:val="1D7B7FCA"/>
    <w:rsid w:val="1FCABBBE"/>
    <w:rsid w:val="1FEE6F6C"/>
    <w:rsid w:val="1FFDD7EF"/>
    <w:rsid w:val="25DE6422"/>
    <w:rsid w:val="25FF640D"/>
    <w:rsid w:val="2667755D"/>
    <w:rsid w:val="27EFE0D5"/>
    <w:rsid w:val="2A78B2BA"/>
    <w:rsid w:val="2AF780CF"/>
    <w:rsid w:val="2E677F13"/>
    <w:rsid w:val="2E7620E3"/>
    <w:rsid w:val="2EFF0E5D"/>
    <w:rsid w:val="2F4FF48B"/>
    <w:rsid w:val="2F597871"/>
    <w:rsid w:val="2F67F1B2"/>
    <w:rsid w:val="2FF61E37"/>
    <w:rsid w:val="2FFC4F97"/>
    <w:rsid w:val="30BB8D27"/>
    <w:rsid w:val="33F1AF30"/>
    <w:rsid w:val="351BC063"/>
    <w:rsid w:val="35BE5CEF"/>
    <w:rsid w:val="35FE1E82"/>
    <w:rsid w:val="366F68FC"/>
    <w:rsid w:val="36B25A94"/>
    <w:rsid w:val="36FD6145"/>
    <w:rsid w:val="3ADFF71E"/>
    <w:rsid w:val="3AEEA732"/>
    <w:rsid w:val="3BD17143"/>
    <w:rsid w:val="3BDB0A83"/>
    <w:rsid w:val="3D5B50B5"/>
    <w:rsid w:val="3DBA6EBC"/>
    <w:rsid w:val="3DEEBE04"/>
    <w:rsid w:val="3DEF5C6C"/>
    <w:rsid w:val="3DFBEDB5"/>
    <w:rsid w:val="3EEF82E5"/>
    <w:rsid w:val="3EFE8138"/>
    <w:rsid w:val="3EFE9B9B"/>
    <w:rsid w:val="3F7460D6"/>
    <w:rsid w:val="3F7F1E03"/>
    <w:rsid w:val="3FCB601A"/>
    <w:rsid w:val="3FD55A3E"/>
    <w:rsid w:val="3FE3F15D"/>
    <w:rsid w:val="3FF74369"/>
    <w:rsid w:val="3FF7ECC1"/>
    <w:rsid w:val="3FF9E003"/>
    <w:rsid w:val="3FFCCB8C"/>
    <w:rsid w:val="477BFCBA"/>
    <w:rsid w:val="47ADD84A"/>
    <w:rsid w:val="47FFF040"/>
    <w:rsid w:val="4AB22A2F"/>
    <w:rsid w:val="4ADE1344"/>
    <w:rsid w:val="4BDE7200"/>
    <w:rsid w:val="4F59FEDC"/>
    <w:rsid w:val="4F5DABEB"/>
    <w:rsid w:val="4F9D9A61"/>
    <w:rsid w:val="4FE7663C"/>
    <w:rsid w:val="4FFF8B34"/>
    <w:rsid w:val="53FBC874"/>
    <w:rsid w:val="55D9CAD0"/>
    <w:rsid w:val="55DD8434"/>
    <w:rsid w:val="57257B73"/>
    <w:rsid w:val="572D872E"/>
    <w:rsid w:val="579F2770"/>
    <w:rsid w:val="57D743D3"/>
    <w:rsid w:val="57FF6BC4"/>
    <w:rsid w:val="58295F04"/>
    <w:rsid w:val="5A2F925E"/>
    <w:rsid w:val="5A7C0DC7"/>
    <w:rsid w:val="5B1EFAAC"/>
    <w:rsid w:val="5B79ADC5"/>
    <w:rsid w:val="5BDDC064"/>
    <w:rsid w:val="5BE706F6"/>
    <w:rsid w:val="5BEE9447"/>
    <w:rsid w:val="5BF32144"/>
    <w:rsid w:val="5CFF882F"/>
    <w:rsid w:val="5D7FD997"/>
    <w:rsid w:val="5DFC0CBF"/>
    <w:rsid w:val="5EDEAD67"/>
    <w:rsid w:val="5EE7FCA5"/>
    <w:rsid w:val="5EFFDF3F"/>
    <w:rsid w:val="5F530EAD"/>
    <w:rsid w:val="5F560B8D"/>
    <w:rsid w:val="5FA78749"/>
    <w:rsid w:val="5FBD3169"/>
    <w:rsid w:val="5FD769CE"/>
    <w:rsid w:val="5FDCA9AD"/>
    <w:rsid w:val="5FEFCF20"/>
    <w:rsid w:val="5FF7DB01"/>
    <w:rsid w:val="5FFBB411"/>
    <w:rsid w:val="5FFDA68F"/>
    <w:rsid w:val="5FFEEE73"/>
    <w:rsid w:val="5FFF3420"/>
    <w:rsid w:val="5FFFDF87"/>
    <w:rsid w:val="62EA1D9C"/>
    <w:rsid w:val="63630138"/>
    <w:rsid w:val="63D79E71"/>
    <w:rsid w:val="655FB472"/>
    <w:rsid w:val="665EF003"/>
    <w:rsid w:val="665F9D53"/>
    <w:rsid w:val="66FFC0F4"/>
    <w:rsid w:val="67CF5A72"/>
    <w:rsid w:val="67DF8CAE"/>
    <w:rsid w:val="67E6BD2E"/>
    <w:rsid w:val="67F9871B"/>
    <w:rsid w:val="68EF67E9"/>
    <w:rsid w:val="69F98E9F"/>
    <w:rsid w:val="6BFF2FA8"/>
    <w:rsid w:val="6BFF50C8"/>
    <w:rsid w:val="6CFD130B"/>
    <w:rsid w:val="6D6E52BA"/>
    <w:rsid w:val="6D96FAE9"/>
    <w:rsid w:val="6D9FB4E8"/>
    <w:rsid w:val="6DC5FA1A"/>
    <w:rsid w:val="6DF372AF"/>
    <w:rsid w:val="6DF691C1"/>
    <w:rsid w:val="6E5F2FD4"/>
    <w:rsid w:val="6E7FB46F"/>
    <w:rsid w:val="6E8DB6FC"/>
    <w:rsid w:val="6EDE21D4"/>
    <w:rsid w:val="6EE95118"/>
    <w:rsid w:val="6F99F652"/>
    <w:rsid w:val="6F9D6A55"/>
    <w:rsid w:val="6F9FD0B5"/>
    <w:rsid w:val="6FBE3D5B"/>
    <w:rsid w:val="6FC2F84A"/>
    <w:rsid w:val="6FFBC25A"/>
    <w:rsid w:val="6FFFB741"/>
    <w:rsid w:val="6FFFE643"/>
    <w:rsid w:val="715BE3DD"/>
    <w:rsid w:val="717D7134"/>
    <w:rsid w:val="721FC222"/>
    <w:rsid w:val="72C7230B"/>
    <w:rsid w:val="737DED94"/>
    <w:rsid w:val="73D4DE10"/>
    <w:rsid w:val="73EE661B"/>
    <w:rsid w:val="746F286F"/>
    <w:rsid w:val="7577447F"/>
    <w:rsid w:val="75BADCE3"/>
    <w:rsid w:val="75EF0389"/>
    <w:rsid w:val="75FE2068"/>
    <w:rsid w:val="76DF42D6"/>
    <w:rsid w:val="76E752E3"/>
    <w:rsid w:val="77669940"/>
    <w:rsid w:val="77B313EB"/>
    <w:rsid w:val="77D57D5A"/>
    <w:rsid w:val="77EE5AC1"/>
    <w:rsid w:val="77F21E5A"/>
    <w:rsid w:val="77F6C598"/>
    <w:rsid w:val="77FDA06E"/>
    <w:rsid w:val="77FFB5BD"/>
    <w:rsid w:val="77FFD364"/>
    <w:rsid w:val="784D3B65"/>
    <w:rsid w:val="787F0FA0"/>
    <w:rsid w:val="78BF2989"/>
    <w:rsid w:val="78E7514F"/>
    <w:rsid w:val="7961FBA8"/>
    <w:rsid w:val="79B4D6EC"/>
    <w:rsid w:val="79E7FC6A"/>
    <w:rsid w:val="7A17C5F3"/>
    <w:rsid w:val="7A7C95C9"/>
    <w:rsid w:val="7A7FF101"/>
    <w:rsid w:val="7AB620DF"/>
    <w:rsid w:val="7AB9DFCF"/>
    <w:rsid w:val="7ADB4C65"/>
    <w:rsid w:val="7AFF048F"/>
    <w:rsid w:val="7BAEDE3A"/>
    <w:rsid w:val="7BCBC7EE"/>
    <w:rsid w:val="7BDB7E38"/>
    <w:rsid w:val="7BFCA685"/>
    <w:rsid w:val="7C2A7510"/>
    <w:rsid w:val="7C7A3215"/>
    <w:rsid w:val="7CD9B99E"/>
    <w:rsid w:val="7CEB4DE1"/>
    <w:rsid w:val="7CFE00D7"/>
    <w:rsid w:val="7D1959F8"/>
    <w:rsid w:val="7DABA5AF"/>
    <w:rsid w:val="7DBF8469"/>
    <w:rsid w:val="7DD745BC"/>
    <w:rsid w:val="7DEF7976"/>
    <w:rsid w:val="7DF34CB6"/>
    <w:rsid w:val="7DF9FD8F"/>
    <w:rsid w:val="7DFD47BD"/>
    <w:rsid w:val="7DFDA469"/>
    <w:rsid w:val="7E3E9D76"/>
    <w:rsid w:val="7E7D223C"/>
    <w:rsid w:val="7E7F1E5B"/>
    <w:rsid w:val="7E7FC407"/>
    <w:rsid w:val="7EBBA088"/>
    <w:rsid w:val="7EBD9B08"/>
    <w:rsid w:val="7EBFFE3A"/>
    <w:rsid w:val="7EE01FEB"/>
    <w:rsid w:val="7EEAB659"/>
    <w:rsid w:val="7EEFADEE"/>
    <w:rsid w:val="7EFE0A3F"/>
    <w:rsid w:val="7EFF1475"/>
    <w:rsid w:val="7EFF1AF6"/>
    <w:rsid w:val="7F5227F9"/>
    <w:rsid w:val="7F556D37"/>
    <w:rsid w:val="7F76745C"/>
    <w:rsid w:val="7F78DCFA"/>
    <w:rsid w:val="7F94FC80"/>
    <w:rsid w:val="7FA74F52"/>
    <w:rsid w:val="7FBDD03A"/>
    <w:rsid w:val="7FBF54E4"/>
    <w:rsid w:val="7FBF6079"/>
    <w:rsid w:val="7FBFCA7D"/>
    <w:rsid w:val="7FCF339F"/>
    <w:rsid w:val="7FDE2444"/>
    <w:rsid w:val="7FDEBB7C"/>
    <w:rsid w:val="7FDF1051"/>
    <w:rsid w:val="7FDFDC0A"/>
    <w:rsid w:val="7FE7D1AB"/>
    <w:rsid w:val="7FEFA98D"/>
    <w:rsid w:val="7FF5C49E"/>
    <w:rsid w:val="7FF7BC27"/>
    <w:rsid w:val="7FF89471"/>
    <w:rsid w:val="7FFBD7F7"/>
    <w:rsid w:val="7FFCBF00"/>
    <w:rsid w:val="7FFCF6CB"/>
    <w:rsid w:val="7FFDB15D"/>
    <w:rsid w:val="7FFF207E"/>
    <w:rsid w:val="7FFF2969"/>
    <w:rsid w:val="7FFF4900"/>
    <w:rsid w:val="7FFF745F"/>
    <w:rsid w:val="7FFFA07E"/>
    <w:rsid w:val="7FFFDB07"/>
    <w:rsid w:val="7FFFDC17"/>
    <w:rsid w:val="81FDEF98"/>
    <w:rsid w:val="8E5FC6B3"/>
    <w:rsid w:val="8FFFF3AF"/>
    <w:rsid w:val="90A57C74"/>
    <w:rsid w:val="96FE3207"/>
    <w:rsid w:val="97DA4CFD"/>
    <w:rsid w:val="9B73171E"/>
    <w:rsid w:val="9B7F7D03"/>
    <w:rsid w:val="9BBDF609"/>
    <w:rsid w:val="9DD9B492"/>
    <w:rsid w:val="A37FBC55"/>
    <w:rsid w:val="A67B635A"/>
    <w:rsid w:val="A7FF253F"/>
    <w:rsid w:val="A9F5B1DF"/>
    <w:rsid w:val="A9FFA1DB"/>
    <w:rsid w:val="ACEF3CAC"/>
    <w:rsid w:val="AD4E6E74"/>
    <w:rsid w:val="ADF75415"/>
    <w:rsid w:val="AE87318E"/>
    <w:rsid w:val="AF5BA61D"/>
    <w:rsid w:val="AFFF8406"/>
    <w:rsid w:val="B3D1FFDB"/>
    <w:rsid w:val="B4BD37B0"/>
    <w:rsid w:val="B60E4558"/>
    <w:rsid w:val="B66F5983"/>
    <w:rsid w:val="B6EDE8D6"/>
    <w:rsid w:val="B7E7EAE6"/>
    <w:rsid w:val="B7F9D5CF"/>
    <w:rsid w:val="B7FF0DE1"/>
    <w:rsid w:val="B9F9CD93"/>
    <w:rsid w:val="BAAFAF7C"/>
    <w:rsid w:val="BB3B1789"/>
    <w:rsid w:val="BC6F31F1"/>
    <w:rsid w:val="BDB742C3"/>
    <w:rsid w:val="BDBF7E7C"/>
    <w:rsid w:val="BDF500D5"/>
    <w:rsid w:val="BDFB755B"/>
    <w:rsid w:val="BE37932C"/>
    <w:rsid w:val="BE5EF262"/>
    <w:rsid w:val="BEAD7919"/>
    <w:rsid w:val="BEBD4FD6"/>
    <w:rsid w:val="BED7E500"/>
    <w:rsid w:val="BEF72EAD"/>
    <w:rsid w:val="BF558AB0"/>
    <w:rsid w:val="BF5F3995"/>
    <w:rsid w:val="BF796CE3"/>
    <w:rsid w:val="BF7B14FC"/>
    <w:rsid w:val="BFC61C74"/>
    <w:rsid w:val="BFDABD82"/>
    <w:rsid w:val="BFE31929"/>
    <w:rsid w:val="BFE77E85"/>
    <w:rsid w:val="BFEF854F"/>
    <w:rsid w:val="BFF3B52E"/>
    <w:rsid w:val="BFF5DBB3"/>
    <w:rsid w:val="BFFF778A"/>
    <w:rsid w:val="BFFF7B23"/>
    <w:rsid w:val="C1DE3CE1"/>
    <w:rsid w:val="C7F78059"/>
    <w:rsid w:val="C7FF7704"/>
    <w:rsid w:val="C9F4839F"/>
    <w:rsid w:val="CB938735"/>
    <w:rsid w:val="CBEB93D5"/>
    <w:rsid w:val="CBFDE0F9"/>
    <w:rsid w:val="CF1BE2C2"/>
    <w:rsid w:val="CFE12CF4"/>
    <w:rsid w:val="CFEA47E0"/>
    <w:rsid w:val="CFF7F04B"/>
    <w:rsid w:val="CFFFBE96"/>
    <w:rsid w:val="D3BF16CA"/>
    <w:rsid w:val="D5E7B6A6"/>
    <w:rsid w:val="D7EF04CB"/>
    <w:rsid w:val="D7F6DD06"/>
    <w:rsid w:val="D9FC9A7C"/>
    <w:rsid w:val="D9FE6811"/>
    <w:rsid w:val="DADF7C10"/>
    <w:rsid w:val="DB6DB53D"/>
    <w:rsid w:val="DB6F2F23"/>
    <w:rsid w:val="DB771E7C"/>
    <w:rsid w:val="DBC77DDD"/>
    <w:rsid w:val="DBFF45B7"/>
    <w:rsid w:val="DBFFB2E9"/>
    <w:rsid w:val="DCF7FC67"/>
    <w:rsid w:val="DD9FF7DA"/>
    <w:rsid w:val="DDED7A30"/>
    <w:rsid w:val="DDF78BEB"/>
    <w:rsid w:val="DECEFBBB"/>
    <w:rsid w:val="DEDB9A33"/>
    <w:rsid w:val="DEDBEF15"/>
    <w:rsid w:val="DEE693E9"/>
    <w:rsid w:val="DEFF2CC1"/>
    <w:rsid w:val="DF73603E"/>
    <w:rsid w:val="DF7B45B3"/>
    <w:rsid w:val="DF7DC0F7"/>
    <w:rsid w:val="DF9DA4A4"/>
    <w:rsid w:val="DFAC6AC4"/>
    <w:rsid w:val="DFBF0C23"/>
    <w:rsid w:val="DFCDD176"/>
    <w:rsid w:val="DFE5E461"/>
    <w:rsid w:val="DFFBBA84"/>
    <w:rsid w:val="DFFEA52C"/>
    <w:rsid w:val="DFFF1559"/>
    <w:rsid w:val="DFFF3E9D"/>
    <w:rsid w:val="DFFFF2CA"/>
    <w:rsid w:val="E2EF37B2"/>
    <w:rsid w:val="E3DFBE26"/>
    <w:rsid w:val="E3FF5430"/>
    <w:rsid w:val="E62CA8A5"/>
    <w:rsid w:val="E7DD1D60"/>
    <w:rsid w:val="E7F74419"/>
    <w:rsid w:val="EAF6C375"/>
    <w:rsid w:val="EAFCD320"/>
    <w:rsid w:val="EBFF00BC"/>
    <w:rsid w:val="EC79AC69"/>
    <w:rsid w:val="ED7FAB86"/>
    <w:rsid w:val="EDB747E5"/>
    <w:rsid w:val="EDECE35F"/>
    <w:rsid w:val="EEAF605A"/>
    <w:rsid w:val="EED7D15D"/>
    <w:rsid w:val="EEFEC81F"/>
    <w:rsid w:val="EF3B647C"/>
    <w:rsid w:val="EF5F8FCE"/>
    <w:rsid w:val="EF7D5A32"/>
    <w:rsid w:val="EF7F8627"/>
    <w:rsid w:val="EF9A711D"/>
    <w:rsid w:val="EF9D7CB6"/>
    <w:rsid w:val="EFBF089E"/>
    <w:rsid w:val="EFD35A7B"/>
    <w:rsid w:val="EFE758F4"/>
    <w:rsid w:val="EFED8EEC"/>
    <w:rsid w:val="EFFAC4C2"/>
    <w:rsid w:val="EFFEE0BD"/>
    <w:rsid w:val="F163A4D3"/>
    <w:rsid w:val="F17BF2BD"/>
    <w:rsid w:val="F3FB8486"/>
    <w:rsid w:val="F5A98553"/>
    <w:rsid w:val="F5B76900"/>
    <w:rsid w:val="F5BE8A38"/>
    <w:rsid w:val="F5EC95D7"/>
    <w:rsid w:val="F5EF7C99"/>
    <w:rsid w:val="F5FE9A57"/>
    <w:rsid w:val="F67E6532"/>
    <w:rsid w:val="F6BEDBEF"/>
    <w:rsid w:val="F6FFFB55"/>
    <w:rsid w:val="F7B6E185"/>
    <w:rsid w:val="F7B7BF1D"/>
    <w:rsid w:val="F7D77929"/>
    <w:rsid w:val="F7F6FF71"/>
    <w:rsid w:val="F7FDE160"/>
    <w:rsid w:val="F7FE07D2"/>
    <w:rsid w:val="F7FE4327"/>
    <w:rsid w:val="F8FB9743"/>
    <w:rsid w:val="F95F6746"/>
    <w:rsid w:val="F9DF9AF1"/>
    <w:rsid w:val="F9FCA798"/>
    <w:rsid w:val="F9FF3FE2"/>
    <w:rsid w:val="FAEB7F00"/>
    <w:rsid w:val="FB33D153"/>
    <w:rsid w:val="FB4F959A"/>
    <w:rsid w:val="FB5BAD2F"/>
    <w:rsid w:val="FB5EE521"/>
    <w:rsid w:val="FB6E1E42"/>
    <w:rsid w:val="FB7B2EE2"/>
    <w:rsid w:val="FB7FB11D"/>
    <w:rsid w:val="FBBB6C63"/>
    <w:rsid w:val="FBBD1D58"/>
    <w:rsid w:val="FBDE9E1F"/>
    <w:rsid w:val="FCE66ECF"/>
    <w:rsid w:val="FD9BE39B"/>
    <w:rsid w:val="FDBFEE42"/>
    <w:rsid w:val="FDC9877B"/>
    <w:rsid w:val="FE2B2CE1"/>
    <w:rsid w:val="FE3FB445"/>
    <w:rsid w:val="FE73A071"/>
    <w:rsid w:val="FECFB424"/>
    <w:rsid w:val="FEDFCAC4"/>
    <w:rsid w:val="FEFF98B1"/>
    <w:rsid w:val="FEFFA374"/>
    <w:rsid w:val="FEFFB42C"/>
    <w:rsid w:val="FF2D0E78"/>
    <w:rsid w:val="FF4F1719"/>
    <w:rsid w:val="FF5B3549"/>
    <w:rsid w:val="FF5BE981"/>
    <w:rsid w:val="FF5CDDDE"/>
    <w:rsid w:val="FF6D799E"/>
    <w:rsid w:val="FF76EEB6"/>
    <w:rsid w:val="FF87E450"/>
    <w:rsid w:val="FF9F0751"/>
    <w:rsid w:val="FFBCC988"/>
    <w:rsid w:val="FFC64D2D"/>
    <w:rsid w:val="FFCBB61F"/>
    <w:rsid w:val="FFCF3D8E"/>
    <w:rsid w:val="FFD9AAFF"/>
    <w:rsid w:val="FFDA2467"/>
    <w:rsid w:val="FFDC3273"/>
    <w:rsid w:val="FFDD89AB"/>
    <w:rsid w:val="FFE5F9C4"/>
    <w:rsid w:val="FFE91417"/>
    <w:rsid w:val="FFED0F3F"/>
    <w:rsid w:val="FFEE67CB"/>
    <w:rsid w:val="FFEF81D8"/>
    <w:rsid w:val="FFF5726B"/>
    <w:rsid w:val="FFF58455"/>
    <w:rsid w:val="FFF7FAB2"/>
    <w:rsid w:val="FFF8841E"/>
    <w:rsid w:val="FFF9D3AA"/>
    <w:rsid w:val="FFFBA1F2"/>
    <w:rsid w:val="FFFD3B12"/>
    <w:rsid w:val="FFFD553B"/>
    <w:rsid w:val="FFFD6117"/>
    <w:rsid w:val="FFFE3257"/>
    <w:rsid w:val="FFFF0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index 7"/>
    <w:basedOn w:val="1"/>
    <w:next w:val="1"/>
    <w:qFormat/>
    <w:uiPriority w:val="0"/>
    <w:pPr>
      <w:spacing w:line="160" w:lineRule="exact"/>
      <w:ind w:left="2517"/>
    </w:pPr>
  </w:style>
  <w:style w:type="paragraph" w:styleId="3">
    <w:name w:val="index 8"/>
    <w:basedOn w:val="1"/>
    <w:next w:val="1"/>
    <w:qFormat/>
    <w:uiPriority w:val="0"/>
    <w:pPr>
      <w:ind w:left="2940"/>
    </w:pPr>
  </w:style>
  <w:style w:type="paragraph" w:styleId="4">
    <w:name w:val="index 5"/>
    <w:basedOn w:val="1"/>
    <w:next w:val="1"/>
    <w:qFormat/>
    <w:uiPriority w:val="0"/>
    <w:pPr>
      <w:ind w:left="1680"/>
    </w:pPr>
  </w:style>
  <w:style w:type="paragraph" w:styleId="5">
    <w:name w:val="Body Text"/>
    <w:basedOn w:val="1"/>
    <w:next w:val="1"/>
    <w:qFormat/>
    <w:uiPriority w:val="99"/>
    <w:pPr>
      <w:spacing w:after="120"/>
    </w:pPr>
  </w:style>
  <w:style w:type="paragraph" w:styleId="6">
    <w:name w:val="footer"/>
    <w:basedOn w:val="1"/>
    <w:unhideWhenUsed/>
    <w:qFormat/>
    <w:uiPriority w:val="0"/>
    <w:pPr>
      <w:snapToGrid w:val="0"/>
      <w:jc w:val="left"/>
    </w:pPr>
    <w:rPr>
      <w:sz w:val="18"/>
      <w:szCs w:val="18"/>
    </w:rPr>
  </w:style>
  <w:style w:type="paragraph" w:styleId="7">
    <w:name w:val="List"/>
    <w:basedOn w:val="1"/>
    <w:next w:val="4"/>
    <w:qFormat/>
    <w:uiPriority w:val="0"/>
  </w:style>
  <w:style w:type="paragraph" w:styleId="8">
    <w:name w:val="index 9"/>
    <w:basedOn w:val="1"/>
    <w:next w:val="1"/>
    <w:qFormat/>
    <w:uiPriority w:val="0"/>
    <w:pPr>
      <w:ind w:left="3360"/>
    </w:pPr>
  </w:style>
  <w:style w:type="paragraph" w:styleId="9">
    <w:name w:val="Normal (Web)"/>
    <w:basedOn w:val="1"/>
    <w:next w:val="8"/>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5"/>
    <w:next w:val="4"/>
    <w:qFormat/>
    <w:uiPriority w:val="0"/>
    <w:pPr>
      <w:spacing w:line="500" w:lineRule="exact"/>
      <w:ind w:firstLine="420"/>
    </w:pPr>
    <w:rPr>
      <w:rFonts w:ascii="Times New Roman"/>
      <w:sz w:val="28"/>
      <w:szCs w:val="28"/>
    </w:rPr>
  </w:style>
  <w:style w:type="paragraph" w:styleId="11">
    <w:name w:val="Body Text First Indent 2"/>
    <w:basedOn w:val="1"/>
    <w:next w:val="3"/>
    <w:qFormat/>
    <w:uiPriority w:val="0"/>
    <w:pPr>
      <w:ind w:firstLine="0" w:firstLineChars="0"/>
    </w:p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Other|1"/>
    <w:basedOn w:val="1"/>
    <w:qFormat/>
    <w:uiPriority w:val="0"/>
    <w:pPr>
      <w:widowControl w:val="0"/>
      <w:spacing w:after="190" w:line="446" w:lineRule="auto"/>
      <w:ind w:firstLine="400"/>
      <w:jc w:val="both"/>
    </w:pPr>
    <w:rPr>
      <w:rFonts w:ascii="宋体" w:eastAsia="宋体" w:cs="宋体"/>
      <w:kern w:val="2"/>
      <w:sz w:val="28"/>
      <w:szCs w:val="28"/>
      <w:lang w:val="zh-TW" w:eastAsia="zh-TW" w:bidi="zh-TW"/>
    </w:rPr>
  </w:style>
  <w:style w:type="paragraph" w:customStyle="1" w:styleId="17">
    <w:name w:val="Other|2"/>
    <w:basedOn w:val="1"/>
    <w:qFormat/>
    <w:uiPriority w:val="0"/>
    <w:pPr>
      <w:widowControl w:val="0"/>
      <w:spacing w:before="100"/>
      <w:jc w:val="center"/>
    </w:pPr>
    <w:rPr>
      <w:rFonts w:ascii="宋体" w:eastAsia="宋体" w:cs="宋体"/>
      <w:kern w:val="2"/>
      <w:sz w:val="21"/>
      <w:szCs w:val="22"/>
      <w:lang w:val="zh-TW" w:eastAsia="zh-TW" w:bidi="zh-TW"/>
    </w:rPr>
  </w:style>
  <w:style w:type="paragraph" w:customStyle="1" w:styleId="18">
    <w:name w:val="Table Paragraph"/>
    <w:basedOn w:val="1"/>
    <w:qFormat/>
    <w:uiPriority w:val="0"/>
    <w:pPr>
      <w:widowControl w:val="0"/>
      <w:spacing w:before="38"/>
      <w:jc w:val="both"/>
    </w:pPr>
    <w:rPr>
      <w:rFonts w:ascii="宋体" w:eastAsia="宋体" w:cs="宋体"/>
      <w:kern w:val="2"/>
      <w:sz w:val="21"/>
      <w:szCs w:val="22"/>
      <w:lang w:val="en-US" w:eastAsia="en-US" w:bidi="ar-SA"/>
    </w:rPr>
  </w:style>
  <w:style w:type="paragraph" w:customStyle="1" w:styleId="19">
    <w:name w:val="Body text|1"/>
    <w:basedOn w:val="1"/>
    <w:qFormat/>
    <w:uiPriority w:val="0"/>
    <w:pPr>
      <w:spacing w:after="190" w:line="446" w:lineRule="auto"/>
      <w:ind w:firstLine="400"/>
      <w:jc w:val="left"/>
    </w:pPr>
    <w:rPr>
      <w:rFonts w:ascii="宋体" w:hAnsi="宋体" w:cs="宋体"/>
      <w:kern w:val="0"/>
      <w:sz w:val="28"/>
      <w:szCs w:val="28"/>
      <w:lang w:val="zh-TW" w:eastAsia="zh-TW" w:bidi="zh-TW"/>
    </w:rPr>
  </w:style>
  <w:style w:type="paragraph" w:customStyle="1" w:styleId="20">
    <w:name w:val="Header or footer|1"/>
    <w:basedOn w:val="1"/>
    <w:qFormat/>
    <w:uiPriority w:val="0"/>
    <w:pPr>
      <w:jc w:val="left"/>
    </w:pPr>
    <w:rPr>
      <w:kern w:val="0"/>
      <w:sz w:val="30"/>
      <w:szCs w:val="30"/>
      <w:lang w:val="zh-TW" w:eastAsia="zh-TW" w:bidi="zh-TW"/>
    </w:rPr>
  </w:style>
  <w:style w:type="paragraph" w:customStyle="1" w:styleId="21">
    <w:name w:val="Header or footer|2"/>
    <w:basedOn w:val="1"/>
    <w:qFormat/>
    <w:uiPriority w:val="0"/>
    <w:pPr>
      <w:jc w:val="left"/>
    </w:pPr>
    <w:rPr>
      <w:kern w:val="0"/>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2024-05-12T08:51:00Z</dcterms:created>
  <dc:creator>studyhardamped</dc:creator>
  <cp:lastModifiedBy>lvshengliang</cp:lastModifiedBy>
  <cp:lastPrinted>2024-06-24T16:47:42Z</cp:lastPrinted>
  <dcterms:modified xsi:type="dcterms:W3CDTF">2024-06-24T16:58:12Z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12244D0DA3644827AD51882ED334BAFF_13</vt:lpwstr>
  </property>
</Properties>
</file>