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D87F2" w14:textId="10B4B30D" w:rsidR="000A3A74" w:rsidRPr="00375DD3" w:rsidRDefault="000A3A74" w:rsidP="006273AD">
      <w:pPr>
        <w:spacing w:after="0" w:line="360" w:lineRule="auto"/>
        <w:rPr>
          <w:rFonts w:ascii="Times New Romans" w:eastAsia="黑体" w:hAnsi="Times New Romans" w:cs="Times New Roman"/>
          <w:sz w:val="24"/>
          <w:szCs w:val="21"/>
        </w:rPr>
      </w:pPr>
      <w:r w:rsidRPr="00375DD3">
        <w:rPr>
          <w:rFonts w:ascii="Times New Romans" w:eastAsia="黑体" w:hAnsi="Times New Romans" w:cs="Times New Roman"/>
          <w:sz w:val="24"/>
          <w:szCs w:val="21"/>
        </w:rPr>
        <w:t>附件</w:t>
      </w:r>
      <w:r w:rsidRPr="00375DD3">
        <w:rPr>
          <w:rFonts w:ascii="Times New Romans" w:eastAsia="黑体" w:hAnsi="Times New Romans" w:cs="Times New Roman"/>
          <w:sz w:val="24"/>
          <w:szCs w:val="21"/>
        </w:rPr>
        <w:t>3</w:t>
      </w:r>
    </w:p>
    <w:p w14:paraId="197DDD74" w14:textId="77777777" w:rsidR="000A3A74" w:rsidRPr="006273AD" w:rsidRDefault="000A3A74" w:rsidP="006273AD">
      <w:pPr>
        <w:spacing w:after="0" w:line="360" w:lineRule="auto"/>
        <w:rPr>
          <w:rFonts w:ascii="Times New Roman" w:eastAsia="仿宋_GB2312" w:hAnsi="Times New Roman" w:cs="Times New Roman"/>
          <w:sz w:val="32"/>
        </w:rPr>
      </w:pPr>
    </w:p>
    <w:p w14:paraId="310B3EA4" w14:textId="502697DE" w:rsidR="006E1524" w:rsidRPr="00B8334D" w:rsidRDefault="005337A0" w:rsidP="00B8334D">
      <w:pPr>
        <w:spacing w:after="0" w:line="360" w:lineRule="auto"/>
        <w:jc w:val="center"/>
        <w:rPr>
          <w:rFonts w:ascii="Times New Roman" w:eastAsia="宋体" w:hAnsi="Times New Roman" w:cs="Times New Roman"/>
          <w:b/>
          <w:bCs/>
          <w:spacing w:val="-20"/>
          <w:sz w:val="44"/>
          <w:szCs w:val="52"/>
        </w:rPr>
      </w:pPr>
      <w:r w:rsidRPr="00B8334D">
        <w:rPr>
          <w:rFonts w:ascii="Times New Roman" w:eastAsia="宋体" w:hAnsi="Times New Roman" w:cs="Times New Roman"/>
          <w:b/>
          <w:bCs/>
          <w:spacing w:val="-20"/>
          <w:sz w:val="44"/>
          <w:szCs w:val="52"/>
        </w:rPr>
        <w:t>医疗机构制剂申请纳入</w:t>
      </w:r>
      <w:proofErr w:type="gramStart"/>
      <w:r w:rsidR="0015086E" w:rsidRPr="00B8334D">
        <w:rPr>
          <w:rFonts w:ascii="Times New Roman" w:eastAsia="宋体" w:hAnsi="Times New Roman" w:cs="Times New Roman" w:hint="eastAsia"/>
          <w:b/>
          <w:bCs/>
          <w:spacing w:val="-20"/>
          <w:sz w:val="44"/>
          <w:szCs w:val="52"/>
        </w:rPr>
        <w:t>医</w:t>
      </w:r>
      <w:proofErr w:type="gramEnd"/>
      <w:r w:rsidR="0015086E" w:rsidRPr="00B8334D">
        <w:rPr>
          <w:rFonts w:ascii="Times New Roman" w:eastAsia="宋体" w:hAnsi="Times New Roman" w:cs="Times New Roman" w:hint="eastAsia"/>
          <w:b/>
          <w:bCs/>
          <w:spacing w:val="-20"/>
          <w:sz w:val="44"/>
          <w:szCs w:val="52"/>
        </w:rPr>
        <w:t>保</w:t>
      </w:r>
      <w:r w:rsidRPr="00B8334D">
        <w:rPr>
          <w:rFonts w:ascii="Times New Roman" w:eastAsia="宋体" w:hAnsi="Times New Roman" w:cs="Times New Roman"/>
          <w:b/>
          <w:bCs/>
          <w:spacing w:val="-20"/>
          <w:sz w:val="44"/>
          <w:szCs w:val="52"/>
        </w:rPr>
        <w:t>支付范围申报书</w:t>
      </w:r>
    </w:p>
    <w:p w14:paraId="3E2EB074" w14:textId="77777777" w:rsidR="000A3A74" w:rsidRPr="006273AD" w:rsidRDefault="000A3A74" w:rsidP="00B8334D">
      <w:pPr>
        <w:spacing w:after="0" w:line="360" w:lineRule="auto"/>
        <w:jc w:val="center"/>
        <w:rPr>
          <w:rFonts w:ascii="Times New Roman" w:eastAsia="仿宋_GB2312" w:hAnsi="Times New Roman" w:cs="Times New Roman"/>
          <w:sz w:val="32"/>
          <w:szCs w:val="40"/>
        </w:rPr>
      </w:pPr>
    </w:p>
    <w:p w14:paraId="28BC9734" w14:textId="6E6ECD44" w:rsidR="005337A0" w:rsidRPr="006273AD" w:rsidRDefault="006273AD" w:rsidP="00B8334D">
      <w:pPr>
        <w:spacing w:after="0" w:line="360" w:lineRule="auto"/>
        <w:ind w:firstLineChars="200" w:firstLine="640"/>
        <w:jc w:val="both"/>
        <w:rPr>
          <w:rFonts w:ascii="黑体" w:eastAsia="黑体" w:hAnsi="黑体" w:cs="Times New Roman"/>
          <w:sz w:val="32"/>
        </w:rPr>
      </w:pPr>
      <w:r>
        <w:rPr>
          <w:rFonts w:ascii="黑体" w:eastAsia="黑体" w:hAnsi="黑体" w:cs="Times New Roman" w:hint="eastAsia"/>
          <w:sz w:val="32"/>
        </w:rPr>
        <w:t>一、</w:t>
      </w:r>
      <w:r w:rsidR="00B8334D">
        <w:rPr>
          <w:rFonts w:ascii="黑体" w:eastAsia="黑体" w:hAnsi="黑体" w:cs="Times New Roman" w:hint="eastAsia"/>
          <w:sz w:val="32"/>
        </w:rPr>
        <w:t>基本信息</w:t>
      </w:r>
    </w:p>
    <w:p w14:paraId="119AC8BC" w14:textId="35ED718E" w:rsidR="00257E1A" w:rsidRDefault="00E935C9" w:rsidP="00257E1A">
      <w:pPr>
        <w:spacing w:after="0" w:line="360" w:lineRule="auto"/>
        <w:ind w:firstLineChars="200" w:firstLine="640"/>
        <w:jc w:val="both"/>
        <w:rPr>
          <w:rFonts w:ascii="Times New Roman" w:eastAsia="仿宋_GB2312" w:hAnsi="Times New Roman" w:cs="Times New Roman"/>
          <w:sz w:val="32"/>
        </w:rPr>
      </w:pPr>
      <w:r w:rsidRPr="006273AD">
        <w:rPr>
          <w:rFonts w:ascii="Times New Roman" w:eastAsia="仿宋_GB2312" w:hAnsi="Times New Roman" w:cs="Times New Roman"/>
          <w:sz w:val="32"/>
        </w:rPr>
        <w:t>包括</w:t>
      </w:r>
      <w:r w:rsidR="00F317EA" w:rsidRPr="006273AD">
        <w:rPr>
          <w:rFonts w:ascii="Times New Roman" w:eastAsia="仿宋_GB2312" w:hAnsi="Times New Roman" w:cs="Times New Roman"/>
          <w:sz w:val="32"/>
        </w:rPr>
        <w:t>但不限于</w:t>
      </w:r>
      <w:r w:rsidR="00D90320" w:rsidRPr="006273AD">
        <w:rPr>
          <w:rFonts w:ascii="Times New Roman" w:eastAsia="仿宋_GB2312" w:hAnsi="Times New Roman" w:cs="Times New Roman"/>
          <w:sz w:val="32"/>
        </w:rPr>
        <w:t>：</w:t>
      </w:r>
      <w:r w:rsidR="006B510C" w:rsidRPr="006273AD">
        <w:rPr>
          <w:rFonts w:ascii="Times New Roman" w:eastAsia="仿宋_GB2312" w:hAnsi="Times New Roman" w:cs="Times New Roman"/>
          <w:sz w:val="32"/>
        </w:rPr>
        <w:t>制剂名称、</w:t>
      </w:r>
      <w:r w:rsidR="0037487C" w:rsidRPr="006273AD">
        <w:rPr>
          <w:rFonts w:ascii="Times New Roman" w:eastAsia="仿宋_GB2312" w:hAnsi="Times New Roman" w:cs="Times New Roman"/>
          <w:sz w:val="32"/>
        </w:rPr>
        <w:t>制剂主要成份</w:t>
      </w:r>
      <w:r w:rsidR="0037487C" w:rsidRPr="006273AD">
        <w:rPr>
          <w:rFonts w:ascii="Times New Roman" w:eastAsia="仿宋_GB2312" w:hAnsi="Times New Roman" w:cs="Times New Roman"/>
          <w:sz w:val="32"/>
        </w:rPr>
        <w:t>/</w:t>
      </w:r>
      <w:r w:rsidR="0037487C" w:rsidRPr="006273AD">
        <w:rPr>
          <w:rFonts w:ascii="Times New Roman" w:eastAsia="仿宋_GB2312" w:hAnsi="Times New Roman" w:cs="Times New Roman"/>
          <w:sz w:val="32"/>
        </w:rPr>
        <w:t>组</w:t>
      </w:r>
      <w:r w:rsidR="008C73A9">
        <w:rPr>
          <w:rFonts w:ascii="Times New Roman" w:eastAsia="仿宋_GB2312" w:hAnsi="Times New Roman" w:cs="Times New Roman" w:hint="eastAsia"/>
          <w:sz w:val="32"/>
        </w:rPr>
        <w:t>成、适应症或</w:t>
      </w:r>
      <w:r w:rsidR="001D3005" w:rsidRPr="006273AD">
        <w:rPr>
          <w:rFonts w:ascii="Times New Roman" w:eastAsia="仿宋_GB2312" w:hAnsi="Times New Roman" w:cs="Times New Roman"/>
          <w:sz w:val="32"/>
        </w:rPr>
        <w:t>功能主治、</w:t>
      </w:r>
      <w:r w:rsidR="00F317EA" w:rsidRPr="006273AD">
        <w:rPr>
          <w:rFonts w:ascii="Times New Roman" w:eastAsia="仿宋_GB2312" w:hAnsi="Times New Roman" w:cs="Times New Roman"/>
          <w:sz w:val="32"/>
        </w:rPr>
        <w:t>用法用量</w:t>
      </w:r>
      <w:r w:rsidR="007E1370" w:rsidRPr="006273AD">
        <w:rPr>
          <w:rFonts w:ascii="Times New Roman" w:eastAsia="仿宋_GB2312" w:hAnsi="Times New Roman" w:cs="Times New Roman"/>
          <w:sz w:val="32"/>
        </w:rPr>
        <w:t>等</w:t>
      </w:r>
      <w:r w:rsidR="00F317EA" w:rsidRPr="006273AD">
        <w:rPr>
          <w:rFonts w:ascii="Times New Roman" w:eastAsia="仿宋_GB2312" w:hAnsi="Times New Roman" w:cs="Times New Roman"/>
          <w:sz w:val="32"/>
        </w:rPr>
        <w:t>；所治疗疾病的基本情况，发病率或患病率、弥补未满足的治疗需求情况等</w:t>
      </w:r>
      <w:r w:rsidR="00257E1A">
        <w:rPr>
          <w:rFonts w:ascii="Times New Roman" w:eastAsia="仿宋_GB2312" w:hAnsi="Times New Roman" w:cs="Times New Roman" w:hint="eastAsia"/>
          <w:sz w:val="32"/>
        </w:rPr>
        <w:t>。</w:t>
      </w:r>
      <w:r w:rsidR="00F5722F" w:rsidRPr="006273AD">
        <w:rPr>
          <w:rFonts w:ascii="Times New Roman" w:eastAsia="仿宋_GB2312" w:hAnsi="Times New Roman" w:cs="Times New Roman"/>
          <w:sz w:val="32"/>
        </w:rPr>
        <w:t>如为中药制剂，</w:t>
      </w:r>
      <w:r w:rsidR="008C73A9">
        <w:rPr>
          <w:rFonts w:ascii="Times New Roman" w:eastAsia="仿宋_GB2312" w:hAnsi="Times New Roman" w:cs="Times New Roman" w:hint="eastAsia"/>
          <w:sz w:val="32"/>
        </w:rPr>
        <w:t>应阐述其</w:t>
      </w:r>
      <w:r w:rsidR="008C73A9" w:rsidRPr="006273AD">
        <w:rPr>
          <w:rFonts w:ascii="Times New Roman" w:eastAsia="仿宋_GB2312" w:hAnsi="Times New Roman" w:cs="Times New Roman"/>
          <w:sz w:val="32"/>
        </w:rPr>
        <w:t>制剂来源，</w:t>
      </w:r>
      <w:r w:rsidR="00257E1A" w:rsidRPr="00257E1A">
        <w:rPr>
          <w:rFonts w:ascii="Times New Roman" w:eastAsia="仿宋_GB2312" w:hAnsi="Times New Roman" w:cs="Times New Roman" w:hint="eastAsia"/>
          <w:sz w:val="32"/>
        </w:rPr>
        <w:t>处方组成与剂量、基于中医或民族医药理论的处方依据，阐述理法方药，体现方证一致。</w:t>
      </w:r>
      <w:r w:rsidR="00F5722F" w:rsidRPr="006273AD">
        <w:rPr>
          <w:rFonts w:ascii="Times New Roman" w:eastAsia="仿宋_GB2312" w:hAnsi="Times New Roman" w:cs="Times New Roman"/>
          <w:sz w:val="32"/>
        </w:rPr>
        <w:t>还包括</w:t>
      </w:r>
      <w:r w:rsidR="00D80259" w:rsidRPr="006273AD">
        <w:rPr>
          <w:rFonts w:ascii="Times New Roman" w:eastAsia="仿宋_GB2312" w:hAnsi="Times New Roman" w:cs="Times New Roman" w:hint="eastAsia"/>
          <w:sz w:val="32"/>
        </w:rPr>
        <w:t>所有组成药味的名称、产地、入药部位和炮制方法</w:t>
      </w:r>
      <w:r w:rsidR="00B8334D">
        <w:rPr>
          <w:rFonts w:ascii="Times New Roman" w:eastAsia="仿宋_GB2312" w:hAnsi="Times New Roman" w:cs="Times New Roman" w:hint="eastAsia"/>
          <w:sz w:val="32"/>
        </w:rPr>
        <w:t>。</w:t>
      </w:r>
      <w:r w:rsidR="00257E1A">
        <w:rPr>
          <w:rFonts w:ascii="Times New Roman" w:eastAsia="仿宋_GB2312" w:hAnsi="Times New Roman" w:cs="Times New Roman" w:hint="eastAsia"/>
          <w:sz w:val="32"/>
        </w:rPr>
        <w:t>参照药品建议</w:t>
      </w:r>
      <w:r w:rsidR="00375DD3">
        <w:rPr>
          <w:rFonts w:ascii="Times New Roman" w:eastAsia="仿宋_GB2312" w:hAnsi="Times New Roman" w:cs="Times New Roman" w:hint="eastAsia"/>
          <w:sz w:val="32"/>
        </w:rPr>
        <w:t>，</w:t>
      </w:r>
      <w:r w:rsidR="00257E1A">
        <w:rPr>
          <w:rFonts w:ascii="Times New Roman" w:eastAsia="仿宋_GB2312" w:hAnsi="Times New Roman" w:cs="Times New Roman" w:hint="eastAsia"/>
          <w:sz w:val="32"/>
        </w:rPr>
        <w:t>与参照药品或已上市的同治</w:t>
      </w:r>
      <w:proofErr w:type="gramStart"/>
      <w:r w:rsidR="00257E1A">
        <w:rPr>
          <w:rFonts w:ascii="Times New Roman" w:eastAsia="仿宋_GB2312" w:hAnsi="Times New Roman" w:cs="Times New Roman" w:hint="eastAsia"/>
          <w:sz w:val="32"/>
        </w:rPr>
        <w:t>疗</w:t>
      </w:r>
      <w:proofErr w:type="gramEnd"/>
      <w:r w:rsidR="00257E1A">
        <w:rPr>
          <w:rFonts w:ascii="Times New Roman" w:eastAsia="仿宋_GB2312" w:hAnsi="Times New Roman" w:cs="Times New Roman" w:hint="eastAsia"/>
          <w:sz w:val="32"/>
        </w:rPr>
        <w:t>领域药品相比的优势或不足。</w:t>
      </w:r>
    </w:p>
    <w:p w14:paraId="0DB470B8" w14:textId="5DA801EE" w:rsidR="005337A0" w:rsidRPr="006273AD" w:rsidRDefault="00257E1A" w:rsidP="00257E1A">
      <w:pPr>
        <w:spacing w:after="0" w:line="360" w:lineRule="auto"/>
        <w:ind w:firstLineChars="200" w:firstLine="640"/>
        <w:jc w:val="both"/>
        <w:rPr>
          <w:rFonts w:ascii="黑体" w:eastAsia="黑体" w:hAnsi="黑体" w:cs="Times New Roman"/>
          <w:sz w:val="32"/>
        </w:rPr>
      </w:pPr>
      <w:r w:rsidRPr="00257E1A">
        <w:rPr>
          <w:rFonts w:ascii="黑体" w:eastAsia="黑体" w:hAnsi="黑体" w:cs="Times New Roman" w:hint="eastAsia"/>
          <w:sz w:val="32"/>
        </w:rPr>
        <w:t>二、</w:t>
      </w:r>
      <w:r w:rsidR="005337A0" w:rsidRPr="006273AD">
        <w:rPr>
          <w:rFonts w:ascii="黑体" w:eastAsia="黑体" w:hAnsi="黑体" w:cs="Times New Roman"/>
          <w:sz w:val="32"/>
        </w:rPr>
        <w:t>医疗机构制剂安全性</w:t>
      </w:r>
    </w:p>
    <w:p w14:paraId="336AAA89" w14:textId="5D1EFA72" w:rsidR="00F749F2" w:rsidRPr="006273AD" w:rsidRDefault="00ED6A2F" w:rsidP="00B8334D">
      <w:pPr>
        <w:spacing w:after="0" w:line="360" w:lineRule="auto"/>
        <w:ind w:firstLineChars="200" w:firstLine="640"/>
        <w:jc w:val="both"/>
        <w:rPr>
          <w:rFonts w:ascii="Times New Roman" w:eastAsia="仿宋_GB2312" w:hAnsi="Times New Roman" w:cs="Times New Roman"/>
          <w:sz w:val="32"/>
        </w:rPr>
      </w:pPr>
      <w:r w:rsidRPr="006273AD">
        <w:rPr>
          <w:rFonts w:ascii="Times New Roman" w:eastAsia="仿宋_GB2312" w:hAnsi="Times New Roman" w:cs="Times New Roman"/>
          <w:sz w:val="32"/>
        </w:rPr>
        <w:t>包括但不限于</w:t>
      </w:r>
      <w:r w:rsidR="00D90320" w:rsidRPr="006273AD">
        <w:rPr>
          <w:rFonts w:ascii="Times New Roman" w:eastAsia="仿宋_GB2312" w:hAnsi="Times New Roman" w:cs="Times New Roman"/>
          <w:sz w:val="32"/>
        </w:rPr>
        <w:t>：</w:t>
      </w:r>
      <w:r w:rsidR="00B8334D">
        <w:rPr>
          <w:rFonts w:ascii="Times New Roman" w:eastAsia="仿宋_GB2312" w:hAnsi="Times New Roman" w:cs="Times New Roman" w:hint="eastAsia"/>
          <w:sz w:val="32"/>
        </w:rPr>
        <w:t>药品说明书收载的安全性信息；</w:t>
      </w:r>
      <w:r w:rsidRPr="006273AD">
        <w:rPr>
          <w:rFonts w:ascii="Times New Roman" w:eastAsia="仿宋_GB2312" w:hAnsi="Times New Roman" w:cs="Times New Roman"/>
          <w:sz w:val="32"/>
        </w:rPr>
        <w:t>不良反应发生情况</w:t>
      </w:r>
      <w:r w:rsidR="00B8334D">
        <w:rPr>
          <w:rFonts w:ascii="Times New Roman" w:eastAsia="仿宋_GB2312" w:hAnsi="Times New Roman" w:cs="Times New Roman" w:hint="eastAsia"/>
          <w:sz w:val="32"/>
        </w:rPr>
        <w:t>；</w:t>
      </w:r>
      <w:r w:rsidR="0008391B" w:rsidRPr="006273AD">
        <w:rPr>
          <w:rFonts w:ascii="Times New Roman" w:eastAsia="仿宋_GB2312" w:hAnsi="Times New Roman" w:cs="Times New Roman"/>
          <w:sz w:val="32"/>
        </w:rPr>
        <w:t>与其他药物同时应用的禁</w:t>
      </w:r>
      <w:r w:rsidR="0008391B" w:rsidRPr="006273AD">
        <w:rPr>
          <w:rFonts w:ascii="Times New Roman" w:eastAsia="仿宋_GB2312" w:hAnsi="Times New Roman" w:cs="Times New Roman"/>
          <w:sz w:val="32"/>
        </w:rPr>
        <w:t>/</w:t>
      </w:r>
      <w:r w:rsidR="0008391B" w:rsidRPr="006273AD">
        <w:rPr>
          <w:rFonts w:ascii="Times New Roman" w:eastAsia="仿宋_GB2312" w:hAnsi="Times New Roman" w:cs="Times New Roman"/>
          <w:sz w:val="32"/>
        </w:rPr>
        <w:t>慎用情况</w:t>
      </w:r>
      <w:r w:rsidR="003E3A11" w:rsidRPr="006273AD">
        <w:rPr>
          <w:rFonts w:ascii="Times New Roman" w:eastAsia="仿宋_GB2312" w:hAnsi="Times New Roman" w:cs="Times New Roman"/>
          <w:sz w:val="32"/>
        </w:rPr>
        <w:t>、儿童</w:t>
      </w:r>
      <w:r w:rsidR="003E3A11" w:rsidRPr="006273AD">
        <w:rPr>
          <w:rFonts w:ascii="Times New Roman" w:eastAsia="仿宋_GB2312" w:hAnsi="Times New Roman" w:cs="Times New Roman"/>
          <w:sz w:val="32"/>
        </w:rPr>
        <w:t>/</w:t>
      </w:r>
      <w:r w:rsidR="003E3A11" w:rsidRPr="006273AD">
        <w:rPr>
          <w:rFonts w:ascii="Times New Roman" w:eastAsia="仿宋_GB2312" w:hAnsi="Times New Roman" w:cs="Times New Roman"/>
          <w:sz w:val="32"/>
        </w:rPr>
        <w:t>妊娠</w:t>
      </w:r>
      <w:r w:rsidR="003E3A11" w:rsidRPr="006273AD">
        <w:rPr>
          <w:rFonts w:ascii="Times New Roman" w:eastAsia="仿宋_GB2312" w:hAnsi="Times New Roman" w:cs="Times New Roman"/>
          <w:sz w:val="32"/>
        </w:rPr>
        <w:t>/</w:t>
      </w:r>
      <w:r w:rsidR="003E3A11" w:rsidRPr="006273AD">
        <w:rPr>
          <w:rFonts w:ascii="Times New Roman" w:eastAsia="仿宋_GB2312" w:hAnsi="Times New Roman" w:cs="Times New Roman"/>
          <w:sz w:val="32"/>
        </w:rPr>
        <w:t>哺乳期用药情况等</w:t>
      </w:r>
      <w:r w:rsidRPr="006273AD">
        <w:rPr>
          <w:rFonts w:ascii="Times New Roman" w:eastAsia="仿宋_GB2312" w:hAnsi="Times New Roman" w:cs="Times New Roman"/>
          <w:sz w:val="32"/>
        </w:rPr>
        <w:t>；如为中药制剂，还包括配伍禁忌、</w:t>
      </w:r>
      <w:r w:rsidR="004E4FD4" w:rsidRPr="006273AD">
        <w:rPr>
          <w:rFonts w:ascii="Times New Roman" w:eastAsia="仿宋_GB2312" w:hAnsi="Times New Roman" w:cs="Times New Roman"/>
          <w:sz w:val="32"/>
        </w:rPr>
        <w:t>制剂组成是否包含</w:t>
      </w:r>
      <w:r w:rsidRPr="006273AD">
        <w:rPr>
          <w:rFonts w:ascii="Times New Roman" w:eastAsia="仿宋_GB2312" w:hAnsi="Times New Roman" w:cs="Times New Roman"/>
          <w:sz w:val="32"/>
        </w:rPr>
        <w:t>已有标准中标注的有毒</w:t>
      </w:r>
      <w:r w:rsidR="004E4FD4" w:rsidRPr="006273AD">
        <w:rPr>
          <w:rFonts w:ascii="Times New Roman" w:eastAsia="仿宋_GB2312" w:hAnsi="Times New Roman" w:cs="Times New Roman"/>
          <w:sz w:val="32"/>
        </w:rPr>
        <w:t>药味</w:t>
      </w:r>
      <w:r w:rsidRPr="006273AD">
        <w:rPr>
          <w:rFonts w:ascii="Times New Roman" w:eastAsia="仿宋_GB2312" w:hAnsi="Times New Roman" w:cs="Times New Roman"/>
          <w:sz w:val="32"/>
        </w:rPr>
        <w:t>、</w:t>
      </w:r>
      <w:r w:rsidR="003E3A11" w:rsidRPr="006273AD">
        <w:rPr>
          <w:rFonts w:ascii="Times New Roman" w:eastAsia="仿宋_GB2312" w:hAnsi="Times New Roman" w:cs="Times New Roman"/>
          <w:sz w:val="32"/>
        </w:rPr>
        <w:t>基于中医病证或体质因素禁</w:t>
      </w:r>
      <w:r w:rsidR="003E3A11" w:rsidRPr="006273AD">
        <w:rPr>
          <w:rFonts w:ascii="Times New Roman" w:eastAsia="仿宋_GB2312" w:hAnsi="Times New Roman" w:cs="Times New Roman"/>
          <w:sz w:val="32"/>
        </w:rPr>
        <w:t>/</w:t>
      </w:r>
      <w:r w:rsidR="003E3A11" w:rsidRPr="006273AD">
        <w:rPr>
          <w:rFonts w:ascii="Times New Roman" w:eastAsia="仿宋_GB2312" w:hAnsi="Times New Roman" w:cs="Times New Roman"/>
          <w:sz w:val="32"/>
        </w:rPr>
        <w:t>慎用情况</w:t>
      </w:r>
      <w:r w:rsidR="00257E1A">
        <w:rPr>
          <w:rFonts w:ascii="Times New Roman" w:eastAsia="仿宋_GB2312" w:hAnsi="Times New Roman" w:cs="Times New Roman" w:hint="eastAsia"/>
          <w:sz w:val="32"/>
        </w:rPr>
        <w:t>等</w:t>
      </w:r>
      <w:r w:rsidR="00B8334D">
        <w:rPr>
          <w:rFonts w:ascii="Times New Roman" w:eastAsia="仿宋_GB2312" w:hAnsi="Times New Roman" w:cs="Times New Roman" w:hint="eastAsia"/>
          <w:sz w:val="32"/>
        </w:rPr>
        <w:t>。</w:t>
      </w:r>
    </w:p>
    <w:p w14:paraId="6C172ACC" w14:textId="179CBE6C" w:rsidR="005337A0" w:rsidRPr="00B8334D" w:rsidRDefault="005337A0" w:rsidP="00375DD3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黑体" w:eastAsia="黑体" w:hAnsi="黑体" w:cs="Times New Roman"/>
          <w:sz w:val="32"/>
        </w:rPr>
      </w:pPr>
      <w:r w:rsidRPr="00B8334D">
        <w:rPr>
          <w:rFonts w:ascii="黑体" w:eastAsia="黑体" w:hAnsi="黑体" w:cs="Times New Roman"/>
          <w:sz w:val="32"/>
        </w:rPr>
        <w:t>医疗机构制剂有效性</w:t>
      </w:r>
    </w:p>
    <w:p w14:paraId="7F96E551" w14:textId="0CC7EE51" w:rsidR="00257E1A" w:rsidRDefault="001235A5" w:rsidP="00257E1A">
      <w:pPr>
        <w:spacing w:after="0" w:line="360" w:lineRule="auto"/>
        <w:ind w:firstLineChars="200" w:firstLine="640"/>
        <w:jc w:val="both"/>
        <w:rPr>
          <w:rFonts w:ascii="Times New Roman" w:eastAsia="仿宋_GB2312" w:hAnsi="Times New Roman" w:cs="Times New Roman"/>
          <w:sz w:val="32"/>
        </w:rPr>
      </w:pPr>
      <w:r w:rsidRPr="006273AD">
        <w:rPr>
          <w:rFonts w:ascii="Times New Roman" w:eastAsia="仿宋_GB2312" w:hAnsi="Times New Roman" w:cs="Times New Roman"/>
          <w:sz w:val="32"/>
        </w:rPr>
        <w:t>包括但不限于：基于临床试验和真实世界研究的有效性证据</w:t>
      </w:r>
      <w:r w:rsidR="008C0ABC" w:rsidRPr="006273AD">
        <w:rPr>
          <w:rFonts w:ascii="Times New Roman" w:eastAsia="仿宋_GB2312" w:hAnsi="Times New Roman" w:cs="Times New Roman"/>
          <w:sz w:val="32"/>
        </w:rPr>
        <w:t>，</w:t>
      </w:r>
      <w:r w:rsidR="00C01C59" w:rsidRPr="006273AD">
        <w:rPr>
          <w:rFonts w:ascii="Times New Roman" w:eastAsia="仿宋_GB2312" w:hAnsi="Times New Roman" w:cs="Times New Roman"/>
          <w:sz w:val="32"/>
        </w:rPr>
        <w:t>证据</w:t>
      </w:r>
      <w:r w:rsidR="008C0ABC" w:rsidRPr="006273AD">
        <w:rPr>
          <w:rFonts w:ascii="Times New Roman" w:eastAsia="仿宋_GB2312" w:hAnsi="Times New Roman" w:cs="Times New Roman"/>
          <w:sz w:val="32"/>
        </w:rPr>
        <w:t>须明确适用人群、临床定位、</w:t>
      </w:r>
      <w:r w:rsidR="001E001E" w:rsidRPr="006273AD">
        <w:rPr>
          <w:rFonts w:ascii="Times New Roman" w:eastAsia="仿宋_GB2312" w:hAnsi="Times New Roman" w:cs="Times New Roman"/>
          <w:sz w:val="32"/>
        </w:rPr>
        <w:t>干预方案</w:t>
      </w:r>
      <w:r w:rsidR="001E001E" w:rsidRPr="006273AD">
        <w:rPr>
          <w:rFonts w:ascii="Times New Roman" w:eastAsia="仿宋_GB2312" w:hAnsi="Times New Roman" w:cs="Times New Roman"/>
          <w:sz w:val="32"/>
        </w:rPr>
        <w:t>/</w:t>
      </w:r>
      <w:r w:rsidR="001E001E" w:rsidRPr="006273AD">
        <w:rPr>
          <w:rFonts w:ascii="Times New Roman" w:eastAsia="仿宋_GB2312" w:hAnsi="Times New Roman" w:cs="Times New Roman"/>
          <w:sz w:val="32"/>
        </w:rPr>
        <w:t>暴露因素、</w:t>
      </w:r>
      <w:r w:rsidR="008C0ABC" w:rsidRPr="006273AD">
        <w:rPr>
          <w:rFonts w:ascii="Times New Roman" w:eastAsia="仿宋_GB2312" w:hAnsi="Times New Roman" w:cs="Times New Roman"/>
          <w:sz w:val="32"/>
        </w:rPr>
        <w:lastRenderedPageBreak/>
        <w:t>临床获益与研究设计</w:t>
      </w:r>
      <w:r w:rsidR="00C01C59" w:rsidRPr="006273AD">
        <w:rPr>
          <w:rFonts w:ascii="Times New Roman" w:eastAsia="仿宋_GB2312" w:hAnsi="Times New Roman" w:cs="Times New Roman"/>
          <w:sz w:val="32"/>
        </w:rPr>
        <w:t>；制剂实际</w:t>
      </w:r>
      <w:r w:rsidR="009B50BB">
        <w:rPr>
          <w:rFonts w:ascii="Times New Roman" w:eastAsia="仿宋_GB2312" w:hAnsi="Times New Roman" w:cs="Times New Roman" w:hint="eastAsia"/>
          <w:sz w:val="32"/>
        </w:rPr>
        <w:t>临床</w:t>
      </w:r>
      <w:r w:rsidR="00C01C59" w:rsidRPr="006273AD">
        <w:rPr>
          <w:rFonts w:ascii="Times New Roman" w:eastAsia="仿宋_GB2312" w:hAnsi="Times New Roman" w:cs="Times New Roman"/>
          <w:sz w:val="32"/>
        </w:rPr>
        <w:t>使用情况包括制剂主要应用的医疗机构与科室、</w:t>
      </w:r>
      <w:r w:rsidR="009B50BB">
        <w:rPr>
          <w:rFonts w:ascii="Times New Roman" w:eastAsia="仿宋_GB2312" w:hAnsi="Times New Roman" w:cs="Times New Roman" w:hint="eastAsia"/>
          <w:sz w:val="32"/>
        </w:rPr>
        <w:t>使用的</w:t>
      </w:r>
      <w:r w:rsidR="00C01C59" w:rsidRPr="006273AD">
        <w:rPr>
          <w:rFonts w:ascii="Times New Roman" w:eastAsia="仿宋_GB2312" w:hAnsi="Times New Roman" w:cs="Times New Roman"/>
          <w:sz w:val="32"/>
        </w:rPr>
        <w:t>起始年月、人数剂次等</w:t>
      </w:r>
      <w:r w:rsidR="00FA3CDE">
        <w:rPr>
          <w:rFonts w:ascii="Times New Roman" w:eastAsia="仿宋_GB2312" w:hAnsi="Times New Roman" w:cs="Times New Roman" w:hint="eastAsia"/>
          <w:sz w:val="32"/>
        </w:rPr>
        <w:t>。</w:t>
      </w:r>
    </w:p>
    <w:p w14:paraId="4F7A8E65" w14:textId="75B5E46B" w:rsidR="005337A0" w:rsidRPr="00375DD3" w:rsidRDefault="005337A0" w:rsidP="00375DD3">
      <w:pPr>
        <w:pStyle w:val="a9"/>
        <w:numPr>
          <w:ilvl w:val="0"/>
          <w:numId w:val="7"/>
        </w:numPr>
        <w:spacing w:after="0" w:line="360" w:lineRule="auto"/>
        <w:jc w:val="both"/>
        <w:rPr>
          <w:rFonts w:ascii="黑体" w:eastAsia="黑体" w:hAnsi="黑体" w:cs="Times New Roman"/>
          <w:sz w:val="32"/>
        </w:rPr>
      </w:pPr>
      <w:r w:rsidRPr="00375DD3">
        <w:rPr>
          <w:rFonts w:ascii="黑体" w:eastAsia="黑体" w:hAnsi="黑体" w:cs="Times New Roman"/>
          <w:sz w:val="32"/>
        </w:rPr>
        <w:t>医疗机构制剂经济性</w:t>
      </w:r>
    </w:p>
    <w:p w14:paraId="6BCF5751" w14:textId="77777777" w:rsidR="00375DD3" w:rsidRDefault="00D90320" w:rsidP="00375DD3">
      <w:pPr>
        <w:spacing w:after="0" w:line="360" w:lineRule="auto"/>
        <w:ind w:firstLineChars="200" w:firstLine="640"/>
        <w:jc w:val="both"/>
        <w:rPr>
          <w:rFonts w:ascii="Times New Roman" w:eastAsia="仿宋_GB2312" w:hAnsi="Times New Roman" w:cs="Times New Roman"/>
          <w:sz w:val="32"/>
        </w:rPr>
      </w:pPr>
      <w:r w:rsidRPr="006273AD">
        <w:rPr>
          <w:rFonts w:ascii="Times New Roman" w:eastAsia="仿宋_GB2312" w:hAnsi="Times New Roman" w:cs="Times New Roman"/>
          <w:sz w:val="32"/>
        </w:rPr>
        <w:t>包括但不限于</w:t>
      </w:r>
      <w:r w:rsidR="005253AF" w:rsidRPr="006273AD">
        <w:rPr>
          <w:rFonts w:ascii="Times New Roman" w:eastAsia="仿宋_GB2312" w:hAnsi="Times New Roman" w:cs="Times New Roman"/>
          <w:sz w:val="32"/>
        </w:rPr>
        <w:t>：</w:t>
      </w:r>
      <w:r w:rsidR="008C73A9">
        <w:rPr>
          <w:rFonts w:ascii="Times New Roman" w:eastAsia="仿宋_GB2312" w:hAnsi="Times New Roman" w:cs="Times New Roman" w:hint="eastAsia"/>
          <w:sz w:val="32"/>
        </w:rPr>
        <w:t>制剂的成本；日均处方量、日治疗费用；</w:t>
      </w:r>
      <w:r w:rsidR="002415B0" w:rsidRPr="006273AD">
        <w:rPr>
          <w:rFonts w:ascii="Times New Roman" w:eastAsia="仿宋_GB2312" w:hAnsi="Times New Roman" w:cs="Times New Roman"/>
          <w:sz w:val="32"/>
        </w:rPr>
        <w:t>近两年制剂零售价、</w:t>
      </w:r>
      <w:r w:rsidR="009B50BB">
        <w:rPr>
          <w:rFonts w:ascii="Times New Roman" w:eastAsia="仿宋_GB2312" w:hAnsi="Times New Roman" w:cs="Times New Roman" w:hint="eastAsia"/>
          <w:sz w:val="32"/>
        </w:rPr>
        <w:t>近两年制剂的销量</w:t>
      </w:r>
      <w:r w:rsidR="008C73A9">
        <w:rPr>
          <w:rFonts w:ascii="Times New Roman" w:eastAsia="仿宋_GB2312" w:hAnsi="Times New Roman" w:cs="Times New Roman" w:hint="eastAsia"/>
          <w:sz w:val="32"/>
        </w:rPr>
        <w:t>；</w:t>
      </w:r>
      <w:r w:rsidR="001941A3" w:rsidRPr="006273AD">
        <w:rPr>
          <w:rFonts w:ascii="Times New Roman" w:eastAsia="仿宋_GB2312" w:hAnsi="Times New Roman" w:cs="Times New Roman"/>
          <w:sz w:val="32"/>
        </w:rPr>
        <w:t>预计</w:t>
      </w:r>
      <w:r w:rsidR="002415B0" w:rsidRPr="006273AD">
        <w:rPr>
          <w:rFonts w:ascii="Times New Roman" w:eastAsia="仿宋_GB2312" w:hAnsi="Times New Roman" w:cs="Times New Roman"/>
          <w:sz w:val="32"/>
        </w:rPr>
        <w:t>未来两年销量</w:t>
      </w:r>
      <w:r w:rsidR="009B50BB">
        <w:rPr>
          <w:rFonts w:ascii="Times New Roman" w:eastAsia="仿宋_GB2312" w:hAnsi="Times New Roman" w:cs="Times New Roman" w:hint="eastAsia"/>
          <w:sz w:val="32"/>
        </w:rPr>
        <w:t>和对</w:t>
      </w:r>
      <w:proofErr w:type="gramStart"/>
      <w:r w:rsidR="009B50BB">
        <w:rPr>
          <w:rFonts w:ascii="Times New Roman" w:eastAsia="仿宋_GB2312" w:hAnsi="Times New Roman" w:cs="Times New Roman" w:hint="eastAsia"/>
          <w:sz w:val="32"/>
        </w:rPr>
        <w:t>医</w:t>
      </w:r>
      <w:proofErr w:type="gramEnd"/>
      <w:r w:rsidR="009B50BB">
        <w:rPr>
          <w:rFonts w:ascii="Times New Roman" w:eastAsia="仿宋_GB2312" w:hAnsi="Times New Roman" w:cs="Times New Roman" w:hint="eastAsia"/>
          <w:sz w:val="32"/>
        </w:rPr>
        <w:t>保基金的影响等</w:t>
      </w:r>
      <w:r w:rsidR="008C73A9">
        <w:rPr>
          <w:rFonts w:ascii="Times New Roman" w:eastAsia="仿宋_GB2312" w:hAnsi="Times New Roman" w:cs="Times New Roman" w:hint="eastAsia"/>
          <w:sz w:val="32"/>
        </w:rPr>
        <w:t>；或</w:t>
      </w:r>
      <w:r w:rsidR="00257E1A">
        <w:rPr>
          <w:rFonts w:ascii="Times New Roman" w:eastAsia="仿宋_GB2312" w:hAnsi="Times New Roman" w:cs="Times New Roman" w:hint="eastAsia"/>
          <w:sz w:val="32"/>
        </w:rPr>
        <w:t>其它可说明</w:t>
      </w:r>
      <w:r w:rsidR="008C73A9">
        <w:rPr>
          <w:rFonts w:ascii="Times New Roman" w:eastAsia="仿宋_GB2312" w:hAnsi="Times New Roman" w:cs="Times New Roman" w:hint="eastAsia"/>
          <w:sz w:val="32"/>
        </w:rPr>
        <w:t>其经济效益的</w:t>
      </w:r>
      <w:r w:rsidR="00257E1A">
        <w:rPr>
          <w:rFonts w:ascii="Times New Roman" w:eastAsia="仿宋_GB2312" w:hAnsi="Times New Roman" w:cs="Times New Roman" w:hint="eastAsia"/>
          <w:sz w:val="32"/>
        </w:rPr>
        <w:t>相关</w:t>
      </w:r>
      <w:r w:rsidR="008C73A9">
        <w:rPr>
          <w:rFonts w:ascii="Times New Roman" w:eastAsia="仿宋_GB2312" w:hAnsi="Times New Roman" w:cs="Times New Roman" w:hint="eastAsia"/>
          <w:sz w:val="32"/>
        </w:rPr>
        <w:t>材料。</w:t>
      </w:r>
    </w:p>
    <w:p w14:paraId="0D1E2887" w14:textId="151C4827" w:rsidR="005337A0" w:rsidRPr="00375DD3" w:rsidRDefault="00375DD3" w:rsidP="00375DD3">
      <w:pPr>
        <w:spacing w:after="0" w:line="360" w:lineRule="auto"/>
        <w:ind w:firstLineChars="200" w:firstLine="640"/>
        <w:jc w:val="both"/>
        <w:rPr>
          <w:rFonts w:ascii="Times New Roman" w:eastAsia="仿宋_GB2312" w:hAnsi="Times New Roman" w:cs="Times New Roman"/>
          <w:sz w:val="32"/>
        </w:rPr>
      </w:pPr>
      <w:r w:rsidRPr="00375DD3">
        <w:rPr>
          <w:rFonts w:ascii="黑体" w:eastAsia="黑体" w:hAnsi="黑体" w:cs="Times New Roman" w:hint="eastAsia"/>
          <w:sz w:val="32"/>
        </w:rPr>
        <w:t>五、</w:t>
      </w:r>
      <w:r w:rsidR="005337A0" w:rsidRPr="00375DD3">
        <w:rPr>
          <w:rFonts w:ascii="黑体" w:eastAsia="黑体" w:hAnsi="黑体" w:cs="Times New Roman"/>
          <w:sz w:val="32"/>
        </w:rPr>
        <w:t>医疗机构制剂创新性</w:t>
      </w:r>
    </w:p>
    <w:p w14:paraId="1F67949A" w14:textId="3ADE3CBD" w:rsidR="00C66BBA" w:rsidRPr="006273AD" w:rsidRDefault="00C66BBA" w:rsidP="009B50BB">
      <w:pPr>
        <w:spacing w:after="0" w:line="360" w:lineRule="auto"/>
        <w:ind w:firstLineChars="200" w:firstLine="640"/>
        <w:jc w:val="both"/>
        <w:rPr>
          <w:rFonts w:ascii="Times New Roman" w:eastAsia="仿宋_GB2312" w:hAnsi="Times New Roman" w:cs="Times New Roman"/>
          <w:sz w:val="32"/>
        </w:rPr>
      </w:pPr>
      <w:r w:rsidRPr="006273AD">
        <w:rPr>
          <w:rFonts w:ascii="Times New Roman" w:eastAsia="仿宋_GB2312" w:hAnsi="Times New Roman" w:cs="Times New Roman"/>
          <w:sz w:val="32"/>
        </w:rPr>
        <w:t>包括但不限于：</w:t>
      </w:r>
      <w:r w:rsidR="00D03B4E" w:rsidRPr="006273AD">
        <w:rPr>
          <w:rFonts w:ascii="Times New Roman" w:eastAsia="仿宋_GB2312" w:hAnsi="Times New Roman" w:cs="Times New Roman"/>
          <w:sz w:val="32"/>
        </w:rPr>
        <w:t>药</w:t>
      </w:r>
      <w:r w:rsidR="00BB08C2" w:rsidRPr="006273AD">
        <w:rPr>
          <w:rFonts w:ascii="Times New Roman" w:eastAsia="仿宋_GB2312" w:hAnsi="Times New Roman" w:cs="Times New Roman"/>
          <w:sz w:val="32"/>
        </w:rPr>
        <w:t>学创新、弥补</w:t>
      </w:r>
      <w:proofErr w:type="gramStart"/>
      <w:r w:rsidR="00BB08C2" w:rsidRPr="006273AD">
        <w:rPr>
          <w:rFonts w:ascii="Times New Roman" w:eastAsia="仿宋_GB2312" w:hAnsi="Times New Roman" w:cs="Times New Roman"/>
          <w:sz w:val="32"/>
        </w:rPr>
        <w:t>医</w:t>
      </w:r>
      <w:proofErr w:type="gramEnd"/>
      <w:r w:rsidR="00BB08C2" w:rsidRPr="006273AD">
        <w:rPr>
          <w:rFonts w:ascii="Times New Roman" w:eastAsia="仿宋_GB2312" w:hAnsi="Times New Roman" w:cs="Times New Roman"/>
          <w:sz w:val="32"/>
        </w:rPr>
        <w:t>保目录空白、治疗方案创新、自主知识产权专利、</w:t>
      </w:r>
      <w:r w:rsidR="009B50BB">
        <w:rPr>
          <w:rFonts w:ascii="Times New Roman" w:eastAsia="仿宋_GB2312" w:hAnsi="Times New Roman" w:cs="Times New Roman" w:hint="eastAsia"/>
          <w:sz w:val="32"/>
        </w:rPr>
        <w:t>地市级、</w:t>
      </w:r>
      <w:r w:rsidR="00BB08C2" w:rsidRPr="006273AD">
        <w:rPr>
          <w:rFonts w:ascii="Times New Roman" w:eastAsia="仿宋_GB2312" w:hAnsi="Times New Roman" w:cs="Times New Roman"/>
          <w:sz w:val="32"/>
        </w:rPr>
        <w:t>省部级或国家级科技成果类奖项三等奖及以上</w:t>
      </w:r>
      <w:r w:rsidR="009B50BB">
        <w:rPr>
          <w:rFonts w:ascii="Times New Roman" w:eastAsia="仿宋_GB2312" w:hAnsi="Times New Roman" w:cs="Times New Roman" w:hint="eastAsia"/>
          <w:sz w:val="32"/>
        </w:rPr>
        <w:t>。</w:t>
      </w:r>
    </w:p>
    <w:p w14:paraId="32EC603C" w14:textId="3DF73BC1" w:rsidR="005337A0" w:rsidRPr="00375DD3" w:rsidRDefault="00375DD3" w:rsidP="00375DD3">
      <w:pPr>
        <w:spacing w:after="0" w:line="360" w:lineRule="auto"/>
        <w:ind w:firstLineChars="200" w:firstLine="640"/>
        <w:jc w:val="both"/>
        <w:rPr>
          <w:rFonts w:ascii="黑体" w:eastAsia="黑体" w:hAnsi="黑体" w:cs="Times New Roman"/>
          <w:sz w:val="32"/>
        </w:rPr>
      </w:pPr>
      <w:r>
        <w:rPr>
          <w:rFonts w:ascii="黑体" w:eastAsia="黑体" w:hAnsi="黑体" w:cs="Times New Roman" w:hint="eastAsia"/>
          <w:sz w:val="32"/>
        </w:rPr>
        <w:t>六、</w:t>
      </w:r>
      <w:r w:rsidR="005337A0" w:rsidRPr="00375DD3">
        <w:rPr>
          <w:rFonts w:ascii="黑体" w:eastAsia="黑体" w:hAnsi="黑体" w:cs="Times New Roman"/>
          <w:sz w:val="32"/>
        </w:rPr>
        <w:t>医疗机构制剂公平性</w:t>
      </w:r>
    </w:p>
    <w:p w14:paraId="5076052A" w14:textId="364A8983" w:rsidR="005337A0" w:rsidRPr="006273AD" w:rsidRDefault="008C75F1" w:rsidP="009B50BB">
      <w:pPr>
        <w:spacing w:after="0" w:line="360" w:lineRule="auto"/>
        <w:ind w:firstLineChars="200" w:firstLine="640"/>
        <w:jc w:val="both"/>
        <w:rPr>
          <w:rFonts w:ascii="Times New Roman" w:eastAsia="仿宋_GB2312" w:hAnsi="Times New Roman" w:cs="Times New Roman"/>
          <w:sz w:val="32"/>
        </w:rPr>
      </w:pPr>
      <w:r w:rsidRPr="006273AD">
        <w:rPr>
          <w:rFonts w:ascii="Times New Roman" w:eastAsia="仿宋_GB2312" w:hAnsi="Times New Roman" w:cs="Times New Roman"/>
          <w:sz w:val="32"/>
        </w:rPr>
        <w:t>包括但不限于：制剂可覆盖人群</w:t>
      </w:r>
      <w:r w:rsidR="009B50BB">
        <w:rPr>
          <w:rFonts w:ascii="Times New Roman" w:eastAsia="仿宋_GB2312" w:hAnsi="Times New Roman" w:cs="Times New Roman" w:hint="eastAsia"/>
          <w:sz w:val="32"/>
        </w:rPr>
        <w:t>、</w:t>
      </w:r>
      <w:r w:rsidRPr="006273AD">
        <w:rPr>
          <w:rFonts w:ascii="Times New Roman" w:eastAsia="仿宋_GB2312" w:hAnsi="Times New Roman" w:cs="Times New Roman"/>
          <w:sz w:val="32"/>
        </w:rPr>
        <w:t>制剂在一定区域内</w:t>
      </w:r>
      <w:r w:rsidR="009B50BB">
        <w:rPr>
          <w:rFonts w:ascii="Times New Roman" w:eastAsia="仿宋_GB2312" w:hAnsi="Times New Roman" w:cs="Times New Roman" w:hint="eastAsia"/>
          <w:sz w:val="32"/>
        </w:rPr>
        <w:t>可调剂</w:t>
      </w:r>
      <w:r w:rsidRPr="006273AD">
        <w:rPr>
          <w:rFonts w:ascii="Times New Roman" w:eastAsia="仿宋_GB2312" w:hAnsi="Times New Roman" w:cs="Times New Roman"/>
          <w:sz w:val="32"/>
        </w:rPr>
        <w:t>使用</w:t>
      </w:r>
      <w:r w:rsidR="009B50BB">
        <w:rPr>
          <w:rFonts w:ascii="Times New Roman" w:eastAsia="仿宋_GB2312" w:hAnsi="Times New Roman" w:cs="Times New Roman" w:hint="eastAsia"/>
          <w:sz w:val="32"/>
        </w:rPr>
        <w:t>的</w:t>
      </w:r>
      <w:r w:rsidRPr="006273AD">
        <w:rPr>
          <w:rFonts w:ascii="Times New Roman" w:eastAsia="仿宋_GB2312" w:hAnsi="Times New Roman" w:cs="Times New Roman"/>
          <w:sz w:val="32"/>
        </w:rPr>
        <w:t>情况</w:t>
      </w:r>
      <w:r w:rsidR="00487A9F" w:rsidRPr="006273AD">
        <w:rPr>
          <w:rFonts w:ascii="Times New Roman" w:eastAsia="仿宋_GB2312" w:hAnsi="Times New Roman" w:cs="Times New Roman"/>
          <w:sz w:val="32"/>
        </w:rPr>
        <w:t>、患者参与临床决策情况</w:t>
      </w:r>
      <w:r w:rsidRPr="006273AD">
        <w:rPr>
          <w:rFonts w:ascii="Times New Roman" w:eastAsia="仿宋_GB2312" w:hAnsi="Times New Roman" w:cs="Times New Roman"/>
          <w:sz w:val="32"/>
        </w:rPr>
        <w:t>等</w:t>
      </w:r>
      <w:r w:rsidR="009B50BB">
        <w:rPr>
          <w:rFonts w:ascii="Times New Roman" w:eastAsia="仿宋_GB2312" w:hAnsi="Times New Roman" w:cs="Times New Roman" w:hint="eastAsia"/>
          <w:sz w:val="32"/>
        </w:rPr>
        <w:t>。</w:t>
      </w:r>
    </w:p>
    <w:p w14:paraId="22894E14" w14:textId="77777777" w:rsidR="0090536B" w:rsidRPr="006273AD" w:rsidRDefault="0090536B" w:rsidP="00B8334D">
      <w:pPr>
        <w:spacing w:after="0" w:line="360" w:lineRule="auto"/>
        <w:jc w:val="both"/>
        <w:rPr>
          <w:rFonts w:ascii="Times New Roman" w:eastAsia="仿宋_GB2312" w:hAnsi="Times New Roman" w:cs="Times New Roman"/>
          <w:sz w:val="32"/>
        </w:rPr>
      </w:pPr>
    </w:p>
    <w:p w14:paraId="6E56DAAE" w14:textId="77777777" w:rsidR="0090536B" w:rsidRPr="006273AD" w:rsidRDefault="0090536B" w:rsidP="00B8334D">
      <w:pPr>
        <w:spacing w:after="0" w:line="360" w:lineRule="auto"/>
        <w:jc w:val="both"/>
        <w:rPr>
          <w:rFonts w:ascii="Times New Roman" w:eastAsia="仿宋_GB2312" w:hAnsi="Times New Roman" w:cs="Times New Roman"/>
          <w:sz w:val="32"/>
        </w:rPr>
      </w:pPr>
    </w:p>
    <w:sectPr w:rsidR="0090536B" w:rsidRPr="00627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9FA0A" w14:textId="77777777" w:rsidR="00C81AF1" w:rsidRDefault="00C81AF1" w:rsidP="005337A0">
      <w:pPr>
        <w:spacing w:after="0" w:line="240" w:lineRule="auto"/>
      </w:pPr>
      <w:r>
        <w:separator/>
      </w:r>
    </w:p>
  </w:endnote>
  <w:endnote w:type="continuationSeparator" w:id="0">
    <w:p w14:paraId="0B888C9D" w14:textId="77777777" w:rsidR="00C81AF1" w:rsidRDefault="00C81AF1" w:rsidP="00533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s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18870" w14:textId="77777777" w:rsidR="00C81AF1" w:rsidRDefault="00C81AF1" w:rsidP="005337A0">
      <w:pPr>
        <w:spacing w:after="0" w:line="240" w:lineRule="auto"/>
      </w:pPr>
      <w:r>
        <w:separator/>
      </w:r>
    </w:p>
  </w:footnote>
  <w:footnote w:type="continuationSeparator" w:id="0">
    <w:p w14:paraId="28B377C5" w14:textId="77777777" w:rsidR="00C81AF1" w:rsidRDefault="00C81AF1" w:rsidP="00533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D7650"/>
    <w:multiLevelType w:val="hybridMultilevel"/>
    <w:tmpl w:val="8144A53A"/>
    <w:lvl w:ilvl="0" w:tplc="DE1C85C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5AB7CC0"/>
    <w:multiLevelType w:val="hybridMultilevel"/>
    <w:tmpl w:val="58540B90"/>
    <w:lvl w:ilvl="0" w:tplc="3536BE3A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95" w:hanging="440"/>
      </w:pPr>
    </w:lvl>
    <w:lvl w:ilvl="2" w:tplc="0409001B" w:tentative="1">
      <w:start w:val="1"/>
      <w:numFmt w:val="lowerRoman"/>
      <w:lvlText w:val="%3."/>
      <w:lvlJc w:val="right"/>
      <w:pPr>
        <w:ind w:left="1535" w:hanging="440"/>
      </w:pPr>
    </w:lvl>
    <w:lvl w:ilvl="3" w:tplc="0409000F" w:tentative="1">
      <w:start w:val="1"/>
      <w:numFmt w:val="decimal"/>
      <w:lvlText w:val="%4."/>
      <w:lvlJc w:val="left"/>
      <w:pPr>
        <w:ind w:left="1975" w:hanging="440"/>
      </w:pPr>
    </w:lvl>
    <w:lvl w:ilvl="4" w:tplc="04090019" w:tentative="1">
      <w:start w:val="1"/>
      <w:numFmt w:val="lowerLetter"/>
      <w:lvlText w:val="%5)"/>
      <w:lvlJc w:val="left"/>
      <w:pPr>
        <w:ind w:left="2415" w:hanging="440"/>
      </w:pPr>
    </w:lvl>
    <w:lvl w:ilvl="5" w:tplc="0409001B" w:tentative="1">
      <w:start w:val="1"/>
      <w:numFmt w:val="lowerRoman"/>
      <w:lvlText w:val="%6."/>
      <w:lvlJc w:val="right"/>
      <w:pPr>
        <w:ind w:left="2855" w:hanging="440"/>
      </w:pPr>
    </w:lvl>
    <w:lvl w:ilvl="6" w:tplc="0409000F" w:tentative="1">
      <w:start w:val="1"/>
      <w:numFmt w:val="decimal"/>
      <w:lvlText w:val="%7."/>
      <w:lvlJc w:val="left"/>
      <w:pPr>
        <w:ind w:left="3295" w:hanging="440"/>
      </w:pPr>
    </w:lvl>
    <w:lvl w:ilvl="7" w:tplc="04090019" w:tentative="1">
      <w:start w:val="1"/>
      <w:numFmt w:val="lowerLetter"/>
      <w:lvlText w:val="%8)"/>
      <w:lvlJc w:val="left"/>
      <w:pPr>
        <w:ind w:left="3735" w:hanging="440"/>
      </w:pPr>
    </w:lvl>
    <w:lvl w:ilvl="8" w:tplc="0409001B" w:tentative="1">
      <w:start w:val="1"/>
      <w:numFmt w:val="lowerRoman"/>
      <w:lvlText w:val="%9."/>
      <w:lvlJc w:val="right"/>
      <w:pPr>
        <w:ind w:left="4175" w:hanging="440"/>
      </w:pPr>
    </w:lvl>
  </w:abstractNum>
  <w:abstractNum w:abstractNumId="2" w15:restartNumberingAfterBreak="0">
    <w:nsid w:val="203E2CAD"/>
    <w:multiLevelType w:val="hybridMultilevel"/>
    <w:tmpl w:val="18B88E3A"/>
    <w:lvl w:ilvl="0" w:tplc="71CABE7C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3" w15:restartNumberingAfterBreak="0">
    <w:nsid w:val="53203BEB"/>
    <w:multiLevelType w:val="hybridMultilevel"/>
    <w:tmpl w:val="643CC0D2"/>
    <w:lvl w:ilvl="0" w:tplc="36442774">
      <w:start w:val="3"/>
      <w:numFmt w:val="none"/>
      <w:lvlText w:val="三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4" w15:restartNumberingAfterBreak="0">
    <w:nsid w:val="5B4229CE"/>
    <w:multiLevelType w:val="hybridMultilevel"/>
    <w:tmpl w:val="91E6BF8A"/>
    <w:lvl w:ilvl="0" w:tplc="A38EF3DA">
      <w:start w:val="5"/>
      <w:numFmt w:val="japaneseCounting"/>
      <w:lvlText w:val="%1、"/>
      <w:lvlJc w:val="left"/>
      <w:pPr>
        <w:ind w:left="200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67" w:hanging="440"/>
      </w:pPr>
    </w:lvl>
    <w:lvl w:ilvl="2" w:tplc="0409001B" w:tentative="1">
      <w:start w:val="1"/>
      <w:numFmt w:val="lowerRoman"/>
      <w:lvlText w:val="%3."/>
      <w:lvlJc w:val="right"/>
      <w:pPr>
        <w:ind w:left="2607" w:hanging="440"/>
      </w:pPr>
    </w:lvl>
    <w:lvl w:ilvl="3" w:tplc="0409000F" w:tentative="1">
      <w:start w:val="1"/>
      <w:numFmt w:val="decimal"/>
      <w:lvlText w:val="%4."/>
      <w:lvlJc w:val="left"/>
      <w:pPr>
        <w:ind w:left="3047" w:hanging="440"/>
      </w:pPr>
    </w:lvl>
    <w:lvl w:ilvl="4" w:tplc="04090019" w:tentative="1">
      <w:start w:val="1"/>
      <w:numFmt w:val="lowerLetter"/>
      <w:lvlText w:val="%5)"/>
      <w:lvlJc w:val="left"/>
      <w:pPr>
        <w:ind w:left="3487" w:hanging="440"/>
      </w:pPr>
    </w:lvl>
    <w:lvl w:ilvl="5" w:tplc="0409001B" w:tentative="1">
      <w:start w:val="1"/>
      <w:numFmt w:val="lowerRoman"/>
      <w:lvlText w:val="%6."/>
      <w:lvlJc w:val="right"/>
      <w:pPr>
        <w:ind w:left="3927" w:hanging="440"/>
      </w:pPr>
    </w:lvl>
    <w:lvl w:ilvl="6" w:tplc="0409000F" w:tentative="1">
      <w:start w:val="1"/>
      <w:numFmt w:val="decimal"/>
      <w:lvlText w:val="%7."/>
      <w:lvlJc w:val="left"/>
      <w:pPr>
        <w:ind w:left="4367" w:hanging="440"/>
      </w:pPr>
    </w:lvl>
    <w:lvl w:ilvl="7" w:tplc="04090019" w:tentative="1">
      <w:start w:val="1"/>
      <w:numFmt w:val="lowerLetter"/>
      <w:lvlText w:val="%8)"/>
      <w:lvlJc w:val="left"/>
      <w:pPr>
        <w:ind w:left="4807" w:hanging="440"/>
      </w:pPr>
    </w:lvl>
    <w:lvl w:ilvl="8" w:tplc="0409001B" w:tentative="1">
      <w:start w:val="1"/>
      <w:numFmt w:val="lowerRoman"/>
      <w:lvlText w:val="%9."/>
      <w:lvlJc w:val="right"/>
      <w:pPr>
        <w:ind w:left="5247" w:hanging="440"/>
      </w:pPr>
    </w:lvl>
  </w:abstractNum>
  <w:abstractNum w:abstractNumId="5" w15:restartNumberingAfterBreak="0">
    <w:nsid w:val="62E35B6D"/>
    <w:multiLevelType w:val="hybridMultilevel"/>
    <w:tmpl w:val="A98C0BDA"/>
    <w:lvl w:ilvl="0" w:tplc="0D5CC186">
      <w:start w:val="5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6" w15:restartNumberingAfterBreak="0">
    <w:nsid w:val="7A8D5889"/>
    <w:multiLevelType w:val="hybridMultilevel"/>
    <w:tmpl w:val="8E70F19C"/>
    <w:lvl w:ilvl="0" w:tplc="0768991E">
      <w:start w:val="1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424034455">
    <w:abstractNumId w:val="6"/>
  </w:num>
  <w:num w:numId="2" w16cid:durableId="1020863215">
    <w:abstractNumId w:val="0"/>
  </w:num>
  <w:num w:numId="3" w16cid:durableId="1217425432">
    <w:abstractNumId w:val="1"/>
  </w:num>
  <w:num w:numId="4" w16cid:durableId="207575072">
    <w:abstractNumId w:val="3"/>
  </w:num>
  <w:num w:numId="5" w16cid:durableId="1620452339">
    <w:abstractNumId w:val="4"/>
  </w:num>
  <w:num w:numId="6" w16cid:durableId="718743294">
    <w:abstractNumId w:val="5"/>
  </w:num>
  <w:num w:numId="7" w16cid:durableId="1000229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524"/>
    <w:rsid w:val="000440C1"/>
    <w:rsid w:val="0008391B"/>
    <w:rsid w:val="000A3A74"/>
    <w:rsid w:val="000B0417"/>
    <w:rsid w:val="001235A5"/>
    <w:rsid w:val="0015086E"/>
    <w:rsid w:val="001941A3"/>
    <w:rsid w:val="001D3005"/>
    <w:rsid w:val="001E001E"/>
    <w:rsid w:val="002415B0"/>
    <w:rsid w:val="00255838"/>
    <w:rsid w:val="00257E1A"/>
    <w:rsid w:val="00257F27"/>
    <w:rsid w:val="002A4308"/>
    <w:rsid w:val="002C242E"/>
    <w:rsid w:val="00326365"/>
    <w:rsid w:val="0037487C"/>
    <w:rsid w:val="00375DD3"/>
    <w:rsid w:val="003E3A11"/>
    <w:rsid w:val="003F79F5"/>
    <w:rsid w:val="00487A9F"/>
    <w:rsid w:val="004A5AA8"/>
    <w:rsid w:val="004E4FD4"/>
    <w:rsid w:val="005253AF"/>
    <w:rsid w:val="005337A0"/>
    <w:rsid w:val="00542AF6"/>
    <w:rsid w:val="006273AD"/>
    <w:rsid w:val="0062758E"/>
    <w:rsid w:val="006B510C"/>
    <w:rsid w:val="006B77FE"/>
    <w:rsid w:val="006E1524"/>
    <w:rsid w:val="00715593"/>
    <w:rsid w:val="007E1370"/>
    <w:rsid w:val="007E7B55"/>
    <w:rsid w:val="008C0ABC"/>
    <w:rsid w:val="008C73A9"/>
    <w:rsid w:val="008C75F1"/>
    <w:rsid w:val="0090536B"/>
    <w:rsid w:val="00995EC4"/>
    <w:rsid w:val="009B50BB"/>
    <w:rsid w:val="00AF19A1"/>
    <w:rsid w:val="00B8334D"/>
    <w:rsid w:val="00BB08C2"/>
    <w:rsid w:val="00C01C59"/>
    <w:rsid w:val="00C66529"/>
    <w:rsid w:val="00C66B5A"/>
    <w:rsid w:val="00C66BBA"/>
    <w:rsid w:val="00C81AF1"/>
    <w:rsid w:val="00D03B4E"/>
    <w:rsid w:val="00D80259"/>
    <w:rsid w:val="00D90320"/>
    <w:rsid w:val="00DD4BC4"/>
    <w:rsid w:val="00DF42B7"/>
    <w:rsid w:val="00E03E20"/>
    <w:rsid w:val="00E935C9"/>
    <w:rsid w:val="00ED6A2F"/>
    <w:rsid w:val="00F01630"/>
    <w:rsid w:val="00F1340A"/>
    <w:rsid w:val="00F16F0E"/>
    <w:rsid w:val="00F317EA"/>
    <w:rsid w:val="00F46641"/>
    <w:rsid w:val="00F5722F"/>
    <w:rsid w:val="00F749F2"/>
    <w:rsid w:val="00FA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56D1EE"/>
  <w15:chartTrackingRefBased/>
  <w15:docId w15:val="{DB8EE240-0883-4E7F-B121-9D67B579E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5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5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52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52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524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5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5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5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52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5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5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52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524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52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5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5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5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5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5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5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5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5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52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5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52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E152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337A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337A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337A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337A0"/>
    <w:rPr>
      <w:sz w:val="18"/>
      <w:szCs w:val="18"/>
    </w:rPr>
  </w:style>
  <w:style w:type="paragraph" w:styleId="af2">
    <w:name w:val="Revision"/>
    <w:hidden/>
    <w:uiPriority w:val="99"/>
    <w:semiHidden/>
    <w:rsid w:val="00E03E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信妍 金</dc:creator>
  <cp:keywords/>
  <dc:description/>
  <cp:lastModifiedBy>zr</cp:lastModifiedBy>
  <cp:revision>54</cp:revision>
  <dcterms:created xsi:type="dcterms:W3CDTF">2024-04-02T03:21:00Z</dcterms:created>
  <dcterms:modified xsi:type="dcterms:W3CDTF">2024-04-08T07:05:00Z</dcterms:modified>
</cp:coreProperties>
</file>