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hint="default" w:ascii="仿宋" w:hAnsi="仿宋" w:eastAsia="仿宋" w:cs="仿宋"/>
          <w:snapToGrid w:val="0"/>
          <w:color w:val="000000"/>
          <w:spacing w:val="10"/>
          <w:kern w:val="0"/>
          <w:sz w:val="31"/>
          <w:szCs w:val="31"/>
          <w:lang w:val="en-US" w:eastAsia="zh-CN" w:bidi="ar-SA"/>
        </w:rPr>
      </w:pPr>
      <w:r>
        <w:rPr>
          <w:rFonts w:hint="eastAsia" w:ascii="仿宋" w:hAnsi="仿宋" w:eastAsia="仿宋" w:cs="仿宋"/>
          <w:snapToGrid w:val="0"/>
          <w:color w:val="000000"/>
          <w:spacing w:val="10"/>
          <w:kern w:val="0"/>
          <w:sz w:val="31"/>
          <w:szCs w:val="31"/>
          <w:lang w:val="en-US" w:eastAsia="zh-CN" w:bidi="ar-SA"/>
        </w:rPr>
        <w:t>附件</w:t>
      </w:r>
      <w:r>
        <w:rPr>
          <w:rFonts w:hint="eastAsia" w:ascii="仿宋" w:hAnsi="仿宋" w:eastAsia="仿宋" w:cs="仿宋"/>
          <w:snapToGrid w:val="0"/>
          <w:color w:val="000000"/>
          <w:spacing w:val="10"/>
          <w:kern w:val="0"/>
          <w:sz w:val="31"/>
          <w:szCs w:val="31"/>
          <w:lang w:val="en-US" w:eastAsia="zh-CN" w:bidi="ar-SA"/>
        </w:rPr>
        <w:t>1</w:t>
      </w:r>
    </w:p>
    <w:p>
      <w:pPr>
        <w:snapToGrid w:val="0"/>
        <w:spacing w:line="0" w:lineRule="atLeast"/>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海南</w:t>
      </w:r>
      <w:r>
        <w:rPr>
          <w:rFonts w:hint="eastAsia" w:ascii="Times New Roman" w:hAnsi="Times New Roman" w:eastAsia="方正小标宋_GBK"/>
          <w:sz w:val="44"/>
          <w:szCs w:val="44"/>
          <w:lang w:eastAsia="zh-CN"/>
        </w:rPr>
        <w:t>省</w:t>
      </w:r>
      <w:r>
        <w:rPr>
          <w:rFonts w:ascii="Times New Roman" w:hAnsi="Times New Roman" w:eastAsia="方正小标宋_GBK"/>
          <w:sz w:val="44"/>
          <w:szCs w:val="44"/>
        </w:rPr>
        <w:t>长期护理保险服务机构</w:t>
      </w:r>
    </w:p>
    <w:p>
      <w:pPr>
        <w:snapToGrid w:val="0"/>
        <w:spacing w:line="0" w:lineRule="atLeast"/>
        <w:jc w:val="center"/>
        <w:rPr>
          <w:rFonts w:ascii="Times New Roman" w:hAnsi="Times New Roman" w:eastAsia="方正小标宋_GBK"/>
          <w:sz w:val="44"/>
          <w:szCs w:val="44"/>
        </w:rPr>
      </w:pPr>
      <w:r>
        <w:rPr>
          <w:rFonts w:hint="eastAsia" w:ascii="Times New Roman" w:hAnsi="Times New Roman" w:eastAsia="方正小标宋_GBK"/>
          <w:sz w:val="44"/>
          <w:szCs w:val="44"/>
        </w:rPr>
        <w:t>医疗保障</w:t>
      </w:r>
      <w:r>
        <w:rPr>
          <w:rFonts w:ascii="Times New Roman" w:hAnsi="Times New Roman" w:eastAsia="方正小标宋_GBK"/>
          <w:sz w:val="44"/>
          <w:szCs w:val="44"/>
        </w:rPr>
        <w:t>定点管理暂行办法</w:t>
      </w:r>
    </w:p>
    <w:p>
      <w:pPr>
        <w:snapToGrid w:val="0"/>
        <w:spacing w:line="0" w:lineRule="atLeast"/>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（征求意见稿）</w:t>
      </w:r>
    </w:p>
    <w:p>
      <w:pPr>
        <w:spacing w:line="325" w:lineRule="auto"/>
        <w:rPr>
          <w:rFonts w:ascii="Arial"/>
          <w:sz w:val="21"/>
        </w:rPr>
      </w:pPr>
    </w:p>
    <w:p>
      <w:pPr>
        <w:spacing w:line="32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322"/>
        <w:textAlignment w:val="baseline"/>
        <w:rPr>
          <w:rFonts w:ascii="黑体" w:hAnsi="黑体" w:eastAsia="黑体" w:cs="黑体"/>
          <w:sz w:val="31"/>
          <w:szCs w:val="31"/>
        </w:rPr>
      </w:pPr>
      <w:r>
        <w:rPr>
          <w:rFonts w:ascii="黑体" w:hAnsi="黑体" w:eastAsia="黑体" w:cs="黑体"/>
          <w:spacing w:val="1"/>
          <w:sz w:val="31"/>
          <w:szCs w:val="31"/>
        </w:rPr>
        <w:t>第一章</w:t>
      </w:r>
      <w:r>
        <w:rPr>
          <w:rFonts w:ascii="黑体" w:hAnsi="黑体" w:eastAsia="黑体" w:cs="黑体"/>
          <w:spacing w:val="14"/>
          <w:sz w:val="31"/>
          <w:szCs w:val="31"/>
        </w:rPr>
        <w:t xml:space="preserve">  </w:t>
      </w:r>
      <w:r>
        <w:rPr>
          <w:rFonts w:ascii="黑体" w:hAnsi="黑体" w:eastAsia="黑体" w:cs="黑体"/>
          <w:spacing w:val="1"/>
          <w:sz w:val="31"/>
          <w:szCs w:val="31"/>
        </w:rPr>
        <w:t>总</w:t>
      </w:r>
      <w:r>
        <w:rPr>
          <w:rFonts w:ascii="黑体" w:hAnsi="黑体" w:eastAsia="黑体" w:cs="黑体"/>
          <w:spacing w:val="12"/>
          <w:sz w:val="31"/>
          <w:szCs w:val="31"/>
        </w:rPr>
        <w:t xml:space="preserve">  </w:t>
      </w:r>
      <w:r>
        <w:rPr>
          <w:rFonts w:ascii="黑体" w:hAnsi="黑体" w:eastAsia="黑体" w:cs="黑体"/>
          <w:spacing w:val="1"/>
          <w:sz w:val="31"/>
          <w:szCs w:val="31"/>
        </w:rPr>
        <w:t>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0" w:firstLine="653"/>
        <w:textAlignment w:val="baseline"/>
        <w:rPr>
          <w:spacing w:val="6"/>
        </w:rPr>
      </w:pPr>
      <w:r>
        <w:rPr>
          <w:b/>
          <w:bCs/>
          <w:spacing w:val="11"/>
        </w:rPr>
        <w:t>第一条</w:t>
      </w:r>
      <w:r>
        <w:rPr>
          <w:spacing w:val="11"/>
        </w:rPr>
        <w:t xml:space="preserve"> 为规范</w:t>
      </w:r>
      <w:r>
        <w:rPr>
          <w:rFonts w:hint="eastAsia"/>
          <w:spacing w:val="11"/>
          <w:lang w:eastAsia="zh-CN"/>
        </w:rPr>
        <w:t>我省</w:t>
      </w:r>
      <w:r>
        <w:rPr>
          <w:spacing w:val="11"/>
        </w:rPr>
        <w:t>长期护理保险定点服务机构的管理，</w:t>
      </w:r>
      <w:r>
        <w:rPr>
          <w:spacing w:val="1"/>
        </w:rPr>
        <w:t xml:space="preserve"> </w:t>
      </w:r>
      <w:r>
        <w:rPr>
          <w:spacing w:val="10"/>
        </w:rPr>
        <w:t>保障失能参保人员基本护理需求，根据《国家医保局 财政部关</w:t>
      </w:r>
      <w:r>
        <w:rPr>
          <w:spacing w:val="3"/>
        </w:rPr>
        <w:t>于扩大长期护理保险制度试点的指导意见》（医保发</w:t>
      </w:r>
      <w:r>
        <w:rPr>
          <w:spacing w:val="6"/>
        </w:rPr>
        <w:t>〔2020〕37号）</w:t>
      </w:r>
      <w:r>
        <w:rPr>
          <w:rFonts w:hint="eastAsia"/>
          <w:spacing w:val="6"/>
          <w:lang w:eastAsia="zh-CN"/>
        </w:rPr>
        <w:t>等</w:t>
      </w:r>
      <w:r>
        <w:rPr>
          <w:spacing w:val="6"/>
        </w:rPr>
        <w:t>文件精神，制定本办法。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83"/>
        <w:textAlignment w:val="baseline"/>
        <w:rPr>
          <w:spacing w:val="6"/>
        </w:rPr>
      </w:pPr>
      <w:r>
        <w:rPr>
          <w:b/>
          <w:bCs/>
          <w:spacing w:val="9"/>
        </w:rPr>
        <w:t>第二条</w:t>
      </w:r>
      <w:r>
        <w:rPr>
          <w:spacing w:val="9"/>
        </w:rPr>
        <w:t xml:space="preserve"> 本办法所称长期护理保险定点服务机构（以下简称</w:t>
      </w:r>
      <w:r>
        <w:rPr>
          <w:spacing w:val="18"/>
        </w:rPr>
        <w:t xml:space="preserve"> </w:t>
      </w:r>
      <w:r>
        <w:rPr>
          <w:spacing w:val="4"/>
        </w:rPr>
        <w:t>“定点服务机构</w:t>
      </w:r>
      <w:r>
        <w:rPr>
          <w:spacing w:val="-94"/>
        </w:rPr>
        <w:t xml:space="preserve"> </w:t>
      </w:r>
      <w:r>
        <w:rPr>
          <w:spacing w:val="4"/>
        </w:rPr>
        <w:t>”）是指依法成立具有法人资质、能够开展长期</w:t>
      </w:r>
      <w:r>
        <w:rPr>
          <w:spacing w:val="6"/>
        </w:rPr>
        <w:t>护理服务，经遴选后与属地医疗保险经</w:t>
      </w:r>
      <w:bookmarkStart w:id="0" w:name="_GoBack"/>
      <w:bookmarkEnd w:id="0"/>
      <w:r>
        <w:rPr>
          <w:spacing w:val="6"/>
        </w:rPr>
        <w:t>办机构签订长期护理保险</w:t>
      </w:r>
      <w:r>
        <w:rPr>
          <w:spacing w:val="4"/>
        </w:rPr>
        <w:t>定点服务协议（以下简称“服务协议</w:t>
      </w:r>
      <w:r>
        <w:rPr>
          <w:spacing w:val="-97"/>
        </w:rPr>
        <w:t xml:space="preserve"> </w:t>
      </w:r>
      <w:r>
        <w:rPr>
          <w:spacing w:val="4"/>
        </w:rPr>
        <w:t>”）的养老</w:t>
      </w:r>
      <w:r>
        <w:rPr>
          <w:rFonts w:hint="eastAsia"/>
          <w:spacing w:val="4"/>
          <w:lang w:eastAsia="zh-CN"/>
        </w:rPr>
        <w:t>护理</w:t>
      </w:r>
      <w:r>
        <w:rPr>
          <w:spacing w:val="4"/>
        </w:rPr>
        <w:t>机构</w:t>
      </w:r>
      <w:r>
        <w:rPr>
          <w:spacing w:val="6"/>
        </w:rPr>
        <w:t>（含养老机构和社区养老服务机构）、</w:t>
      </w:r>
      <w:r>
        <w:rPr>
          <w:rFonts w:hint="eastAsia"/>
          <w:spacing w:val="6"/>
          <w:lang w:eastAsia="zh-CN"/>
        </w:rPr>
        <w:t>医疗护理</w:t>
      </w:r>
      <w:r>
        <w:rPr>
          <w:spacing w:val="6"/>
        </w:rPr>
        <w:t>机构、居家护理</w:t>
      </w:r>
      <w:r>
        <w:rPr>
          <w:spacing w:val="9"/>
        </w:rPr>
        <w:t>服务机构。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83"/>
        <w:textAlignment w:val="baseline"/>
      </w:pPr>
      <w:r>
        <w:rPr>
          <w:b/>
          <w:bCs/>
          <w:spacing w:val="6"/>
        </w:rPr>
        <w:t>第三条</w:t>
      </w:r>
      <w:r>
        <w:rPr>
          <w:spacing w:val="6"/>
        </w:rPr>
        <w:t xml:space="preserve"> 本办法所称“委托经办机构”，是指</w:t>
      </w:r>
      <w:r>
        <w:rPr>
          <w:rFonts w:hint="eastAsia"/>
          <w:spacing w:val="6"/>
          <w:lang w:eastAsia="zh-CN"/>
        </w:rPr>
        <w:t>省医保经办机构</w:t>
      </w:r>
      <w:r>
        <w:rPr>
          <w:spacing w:val="5"/>
        </w:rPr>
        <w:t>按照政府采购相关规定，通过公开招标确定</w:t>
      </w:r>
      <w:r>
        <w:rPr>
          <w:rFonts w:hint="eastAsia"/>
          <w:spacing w:val="5"/>
          <w:lang w:eastAsia="zh-CN"/>
        </w:rPr>
        <w:t>经办全省</w:t>
      </w:r>
      <w:r>
        <w:rPr>
          <w:spacing w:val="8"/>
        </w:rPr>
        <w:t>长期护理保险业务的</w:t>
      </w:r>
      <w:r>
        <w:rPr>
          <w:rFonts w:hint="eastAsia"/>
          <w:spacing w:val="8"/>
          <w:lang w:eastAsia="zh-CN"/>
        </w:rPr>
        <w:t>第三方机构</w:t>
      </w:r>
      <w:r>
        <w:rPr>
          <w:spacing w:val="8"/>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right="59" w:firstLine="651"/>
        <w:jc w:val="both"/>
        <w:textAlignment w:val="baseline"/>
      </w:pPr>
      <w:r>
        <w:rPr>
          <w:b/>
          <w:bCs/>
          <w:spacing w:val="9"/>
        </w:rPr>
        <w:t>第四条</w:t>
      </w:r>
      <w:r>
        <w:rPr>
          <w:spacing w:val="9"/>
        </w:rPr>
        <w:t xml:space="preserve"> </w:t>
      </w:r>
      <w:r>
        <w:rPr>
          <w:rFonts w:hint="eastAsia"/>
          <w:spacing w:val="9"/>
          <w:lang w:eastAsia="zh-CN"/>
        </w:rPr>
        <w:t>省</w:t>
      </w:r>
      <w:r>
        <w:rPr>
          <w:spacing w:val="9"/>
        </w:rPr>
        <w:t>医疗保障</w:t>
      </w:r>
      <w:r>
        <w:rPr>
          <w:rFonts w:hint="eastAsia"/>
          <w:spacing w:val="9"/>
          <w:lang w:eastAsia="zh-CN"/>
        </w:rPr>
        <w:t>局</w:t>
      </w:r>
      <w:r>
        <w:rPr>
          <w:spacing w:val="9"/>
        </w:rPr>
        <w:t>是长期护理保险定点服务机构管</w:t>
      </w:r>
      <w:r>
        <w:rPr>
          <w:spacing w:val="5"/>
        </w:rPr>
        <w:t>理工作的行政主管部门，负责</w:t>
      </w:r>
      <w:r>
        <w:rPr>
          <w:rFonts w:hint="eastAsia"/>
          <w:spacing w:val="5"/>
          <w:lang w:eastAsia="zh-CN"/>
        </w:rPr>
        <w:t>全省</w:t>
      </w:r>
      <w:r>
        <w:rPr>
          <w:spacing w:val="5"/>
        </w:rPr>
        <w:t>长期护理保险定点服务机构的</w:t>
      </w:r>
      <w:r>
        <w:rPr>
          <w:spacing w:val="8"/>
        </w:rPr>
        <w:t>标准制定、异议复核等相关管理工作。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163" w:firstLine="655"/>
        <w:jc w:val="both"/>
        <w:textAlignment w:val="baseline"/>
      </w:pPr>
      <w:r>
        <w:rPr>
          <w:b/>
          <w:bCs/>
          <w:spacing w:val="18"/>
        </w:rPr>
        <w:t>第五条</w:t>
      </w:r>
      <w:r>
        <w:rPr>
          <w:spacing w:val="18"/>
        </w:rPr>
        <w:t xml:space="preserve"> 长期护理保险定点服务机构的遴选由</w:t>
      </w:r>
      <w:r>
        <w:rPr>
          <w:rFonts w:hint="eastAsia"/>
          <w:spacing w:val="18"/>
          <w:lang w:eastAsia="zh-CN"/>
        </w:rPr>
        <w:t>各级</w:t>
      </w:r>
      <w:r>
        <w:rPr>
          <w:spacing w:val="18"/>
        </w:rPr>
        <w:t>医疗保险</w:t>
      </w:r>
      <w:r>
        <w:rPr>
          <w:spacing w:val="13"/>
        </w:rPr>
        <w:t>经办机构负责具体组织实施，协议管理遵循属地管理</w:t>
      </w:r>
      <w:r>
        <w:rPr>
          <w:spacing w:val="12"/>
        </w:rPr>
        <w:t>原则。各</w:t>
      </w:r>
      <w:r>
        <w:rPr>
          <w:spacing w:val="13"/>
        </w:rPr>
        <w:t>级医疗保险经办机构负责本辖区内长期护理保险定点</w:t>
      </w:r>
      <w:r>
        <w:rPr>
          <w:spacing w:val="12"/>
        </w:rPr>
        <w:t>服务机构</w:t>
      </w:r>
      <w:r>
        <w:rPr>
          <w:spacing w:val="13"/>
        </w:rPr>
        <w:t>的遴选初审、服务协议签订及日常的监督管理工作。</w:t>
      </w:r>
      <w:r>
        <w:rPr>
          <w:spacing w:val="12"/>
        </w:rPr>
        <w:t>委托经办</w:t>
      </w:r>
      <w:r>
        <w:rPr>
          <w:spacing w:val="13"/>
        </w:rPr>
        <w:t>机构负责配合各级医疗保险经办机构开展管理工作，</w:t>
      </w:r>
      <w:r>
        <w:rPr>
          <w:spacing w:val="12"/>
        </w:rPr>
        <w:t>并负责对</w:t>
      </w:r>
      <w:r>
        <w:rPr>
          <w:spacing w:val="13"/>
        </w:rPr>
        <w:t>定点服务机构费用进行审核、结算及支付。定点服务</w:t>
      </w:r>
      <w:r>
        <w:rPr>
          <w:spacing w:val="12"/>
        </w:rPr>
        <w:t>机构按照</w:t>
      </w:r>
      <w:r>
        <w:rPr>
          <w:spacing w:val="13"/>
        </w:rPr>
        <w:t>服务协议约定，为享受长期护理保险待遇的失能参保</w:t>
      </w:r>
      <w:r>
        <w:rPr>
          <w:spacing w:val="12"/>
        </w:rPr>
        <w:t>人员提供</w:t>
      </w:r>
      <w:r>
        <w:rPr>
          <w:spacing w:val="8"/>
        </w:rPr>
        <w:t>基本生活照料</w:t>
      </w:r>
      <w:r>
        <w:rPr>
          <w:rFonts w:hint="eastAsia"/>
          <w:spacing w:val="8"/>
          <w:lang w:eastAsia="zh-CN"/>
        </w:rPr>
        <w:t>、</w:t>
      </w:r>
      <w:r>
        <w:rPr>
          <w:rFonts w:hint="eastAsia"/>
          <w:spacing w:val="8"/>
          <w:lang w:val="en-US" w:eastAsia="zh-CN"/>
        </w:rPr>
        <w:t>医疗护理</w:t>
      </w:r>
      <w:r>
        <w:rPr>
          <w:spacing w:val="8"/>
        </w:rPr>
        <w:t>和与之密切相关的护理服务。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94"/>
        <w:textAlignment w:val="baseline"/>
        <w:rPr>
          <w:rFonts w:ascii="黑体" w:hAnsi="黑体" w:eastAsia="黑体" w:cs="黑体"/>
          <w:spacing w:val="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294"/>
        <w:textAlignment w:val="baseline"/>
        <w:rPr>
          <w:rFonts w:ascii="黑体" w:hAnsi="黑体" w:eastAsia="黑体" w:cs="黑体"/>
          <w:sz w:val="31"/>
          <w:szCs w:val="31"/>
        </w:rPr>
      </w:pPr>
      <w:r>
        <w:rPr>
          <w:rFonts w:ascii="黑体" w:hAnsi="黑体" w:eastAsia="黑体" w:cs="黑体"/>
          <w:spacing w:val="5"/>
          <w:sz w:val="31"/>
          <w:szCs w:val="31"/>
        </w:rPr>
        <w:t>第二章  遴</w:t>
      </w:r>
      <w:r>
        <w:rPr>
          <w:rFonts w:ascii="黑体" w:hAnsi="黑体" w:eastAsia="黑体" w:cs="黑体"/>
          <w:spacing w:val="14"/>
          <w:sz w:val="31"/>
          <w:szCs w:val="31"/>
        </w:rPr>
        <w:t xml:space="preserve">  </w:t>
      </w:r>
      <w:r>
        <w:rPr>
          <w:rFonts w:ascii="黑体" w:hAnsi="黑体" w:eastAsia="黑体" w:cs="黑体"/>
          <w:spacing w:val="5"/>
          <w:sz w:val="31"/>
          <w:szCs w:val="31"/>
        </w:rPr>
        <w:t>选</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8" w:right="115" w:firstLine="646"/>
        <w:textAlignment w:val="baseline"/>
      </w:pPr>
      <w:r>
        <w:rPr>
          <w:b/>
          <w:bCs/>
          <w:spacing w:val="7"/>
        </w:rPr>
        <w:t>第六条</w:t>
      </w:r>
      <w:r>
        <w:rPr>
          <w:spacing w:val="7"/>
        </w:rPr>
        <w:t xml:space="preserve"> 定点服务机构的遴选应按照合理布局、择优</w:t>
      </w:r>
      <w:r>
        <w:rPr>
          <w:rFonts w:hint="eastAsia"/>
          <w:spacing w:val="7"/>
          <w:lang w:val="en-US" w:eastAsia="zh-CN"/>
        </w:rPr>
        <w:t>选择、</w:t>
      </w:r>
      <w:r>
        <w:rPr>
          <w:spacing w:val="7"/>
        </w:rPr>
        <w:t>方便服务、便于管理的原则进行。</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firstLine="650" w:firstLineChars="200"/>
        <w:jc w:val="both"/>
        <w:textAlignment w:val="baseline"/>
      </w:pPr>
      <w:r>
        <w:rPr>
          <w:b/>
          <w:bCs/>
          <w:spacing w:val="7"/>
        </w:rPr>
        <w:t>第七条</w:t>
      </w:r>
      <w:r>
        <w:rPr>
          <w:spacing w:val="7"/>
        </w:rPr>
        <w:t xml:space="preserve"> 本</w:t>
      </w:r>
      <w:r>
        <w:rPr>
          <w:rFonts w:hint="eastAsia"/>
          <w:spacing w:val="7"/>
          <w:lang w:val="en-US" w:eastAsia="zh-CN"/>
        </w:rPr>
        <w:t>省（</w:t>
      </w:r>
      <w:r>
        <w:rPr>
          <w:spacing w:val="7"/>
        </w:rPr>
        <w:t>市</w:t>
      </w:r>
      <w:r>
        <w:rPr>
          <w:rFonts w:hint="eastAsia"/>
          <w:spacing w:val="7"/>
          <w:lang w:eastAsia="zh-CN"/>
        </w:rPr>
        <w:t>、县）</w:t>
      </w:r>
      <w:r>
        <w:rPr>
          <w:spacing w:val="7"/>
        </w:rPr>
        <w:t>行政区域内，经卫健、</w:t>
      </w:r>
      <w:r>
        <w:rPr>
          <w:rFonts w:hint="eastAsia"/>
          <w:spacing w:val="7"/>
          <w:lang w:val="en-US" w:eastAsia="zh-CN"/>
        </w:rPr>
        <w:t>民政、</w:t>
      </w:r>
      <w:r>
        <w:rPr>
          <w:spacing w:val="7"/>
        </w:rPr>
        <w:t>市场监管等部门批准设立、登记的能够从事长期护理服务的医养结合机构、</w:t>
      </w:r>
      <w:r>
        <w:rPr>
          <w:spacing w:val="5"/>
        </w:rPr>
        <w:t>基层医疗机构（包括</w:t>
      </w:r>
      <w:r>
        <w:rPr>
          <w:rFonts w:hint="eastAsia"/>
          <w:spacing w:val="5"/>
          <w:lang w:eastAsia="zh-CN"/>
        </w:rPr>
        <w:t>托老</w:t>
      </w:r>
      <w:r>
        <w:rPr>
          <w:spacing w:val="5"/>
        </w:rPr>
        <w:t>院、社区卫生服务中心、社区卫生服务站、乡镇卫生院等）、养老</w:t>
      </w:r>
      <w:r>
        <w:rPr>
          <w:rFonts w:hint="eastAsia"/>
          <w:spacing w:val="5"/>
          <w:lang w:eastAsia="zh-CN"/>
        </w:rPr>
        <w:t>服务</w:t>
      </w:r>
      <w:r>
        <w:rPr>
          <w:spacing w:val="5"/>
        </w:rPr>
        <w:t>机构、居家护理服务机构，可根据自身服务能力，自愿申请成为长期护理保险定点服务机构，并如实提供相关申请材料，配合做好遴选评估工作。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pPr>
      <w:r>
        <w:rPr>
          <w:b/>
          <w:bCs/>
          <w:spacing w:val="9"/>
        </w:rPr>
        <w:t>第八条</w:t>
      </w:r>
      <w:r>
        <w:rPr>
          <w:spacing w:val="9"/>
        </w:rPr>
        <w:t xml:space="preserve"> 长期护理保险定点服务机构实行遴选评估制，符合</w:t>
      </w:r>
      <w:r>
        <w:rPr>
          <w:spacing w:val="17"/>
        </w:rPr>
        <w:t>条件的机构在规定的时限内按要求向所属医疗</w:t>
      </w:r>
      <w:r>
        <w:rPr>
          <w:spacing w:val="16"/>
        </w:rPr>
        <w:t>保险经办机构进</w:t>
      </w:r>
      <w:r>
        <w:rPr>
          <w:spacing w:val="5"/>
        </w:rPr>
        <w:t>行申请，并提交申请资料；各</w:t>
      </w:r>
      <w:r>
        <w:rPr>
          <w:rFonts w:hint="eastAsia"/>
          <w:spacing w:val="5"/>
          <w:lang w:eastAsia="zh-CN"/>
        </w:rPr>
        <w:t>市县</w:t>
      </w:r>
      <w:r>
        <w:rPr>
          <w:spacing w:val="5"/>
        </w:rPr>
        <w:t>医疗保险经办机构负责对申请机构所提交的申请材料进行审核、组织实地验看，并将审核结果、验看情况上报</w:t>
      </w:r>
      <w:r>
        <w:rPr>
          <w:rFonts w:hint="eastAsia"/>
          <w:spacing w:val="5"/>
          <w:lang w:eastAsia="zh-CN"/>
        </w:rPr>
        <w:t>省</w:t>
      </w:r>
      <w:r>
        <w:rPr>
          <w:spacing w:val="5"/>
        </w:rPr>
        <w:t>医疗保险经办机构；</w:t>
      </w:r>
      <w:r>
        <w:rPr>
          <w:rFonts w:hint="eastAsia"/>
          <w:spacing w:val="5"/>
          <w:lang w:eastAsia="zh-CN"/>
        </w:rPr>
        <w:t>省</w:t>
      </w:r>
      <w:r>
        <w:rPr>
          <w:spacing w:val="5"/>
        </w:rPr>
        <w:t>医疗保险经</w:t>
      </w:r>
      <w:r>
        <w:rPr>
          <w:spacing w:val="8"/>
        </w:rPr>
        <w:t>办机构负责组织对申请机构进行遴选复评。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b/>
          <w:bCs/>
          <w:spacing w:val="9"/>
        </w:rPr>
        <w:t>第九条</w:t>
      </w:r>
      <w:r>
        <w:rPr>
          <w:spacing w:val="5"/>
        </w:rPr>
        <w:t xml:space="preserve"> 申请长期护理保险定点服务机构应具备以下条件：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rFonts w:hint="eastAsia"/>
          <w:spacing w:val="5"/>
          <w:lang w:eastAsia="zh-CN"/>
        </w:rPr>
      </w:pPr>
      <w:r>
        <w:rPr>
          <w:spacing w:val="5"/>
        </w:rPr>
        <w:t>（一）</w:t>
      </w:r>
      <w:r>
        <w:rPr>
          <w:rFonts w:hint="eastAsia"/>
          <w:spacing w:val="5"/>
          <w:lang w:val="en-US" w:eastAsia="zh-CN"/>
        </w:rPr>
        <w:t>依法登记成立时间不低于3个月</w:t>
      </w:r>
      <w:r>
        <w:rPr>
          <w:spacing w:val="5"/>
        </w:rPr>
        <w:t>，具有独立法人</w:t>
      </w:r>
      <w:r>
        <w:rPr>
          <w:rFonts w:hint="eastAsia"/>
          <w:spacing w:val="5"/>
          <w:lang w:val="en-US" w:eastAsia="zh-CN"/>
        </w:rPr>
        <w:t>资格，</w:t>
      </w:r>
      <w:r>
        <w:rPr>
          <w:spacing w:val="5"/>
        </w:rPr>
        <w:t>并具备相关经营许可</w:t>
      </w:r>
      <w:r>
        <w:rPr>
          <w:rFonts w:hint="eastAsia"/>
          <w:spacing w:val="5"/>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（二）遵守国家法律法规和行政部门的规章制度；</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（三）有固定的经营活动场所</w:t>
      </w:r>
      <w:r>
        <w:rPr>
          <w:rFonts w:hint="eastAsia"/>
          <w:spacing w:val="5"/>
          <w:lang w:eastAsia="zh-CN"/>
        </w:rPr>
        <w:t>，</w:t>
      </w:r>
      <w:r>
        <w:t>其中，</w:t>
      </w:r>
      <w:r>
        <w:rPr>
          <w:rFonts w:hint="eastAsia"/>
          <w:lang w:eastAsia="zh-CN"/>
        </w:rPr>
        <w:t>申请市级或县级</w:t>
      </w:r>
      <w:r>
        <w:t>居家护理服务机构的经营活动场所面积</w:t>
      </w:r>
      <w:r>
        <w:rPr>
          <w:rFonts w:hint="eastAsia"/>
          <w:lang w:eastAsia="zh-CN"/>
        </w:rPr>
        <w:t>分别</w:t>
      </w:r>
      <w:r>
        <w:t>不少于</w:t>
      </w:r>
      <w:r>
        <w:rPr>
          <w:rFonts w:hint="eastAsia"/>
          <w:lang w:val="en-US" w:eastAsia="zh-CN"/>
        </w:rPr>
        <w:t>10</w:t>
      </w:r>
      <w:r>
        <w:t>0平米</w:t>
      </w:r>
      <w:r>
        <w:rPr>
          <w:rFonts w:hint="eastAsia"/>
          <w:lang w:eastAsia="zh-CN"/>
        </w:rPr>
        <w:t>、</w:t>
      </w:r>
      <w:r>
        <w:rPr>
          <w:rFonts w:hint="eastAsia"/>
          <w:lang w:val="en-US" w:eastAsia="zh-CN"/>
        </w:rPr>
        <w:t>40平米</w:t>
      </w:r>
      <w:r>
        <w:rPr>
          <w:spacing w:val="5"/>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（四）严格执行物价部门规定的价格政策；</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（五）严格执行长期护理保险制度的有关政策规定；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rFonts w:hint="eastAsia"/>
          <w:spacing w:val="5"/>
          <w:lang w:eastAsia="zh-CN"/>
        </w:rPr>
      </w:pPr>
      <w:r>
        <w:rPr>
          <w:spacing w:val="5"/>
        </w:rPr>
        <w:t>（六）建立健全与长期护理保险制度相适应的内部管理制度</w:t>
      </w:r>
      <w:r>
        <w:rPr>
          <w:rFonts w:hint="eastAsia"/>
          <w:spacing w:val="5"/>
          <w:lang w:eastAsia="zh-CN"/>
        </w:rPr>
        <w:t>，</w:t>
      </w:r>
      <w:r>
        <w:rPr>
          <w:spacing w:val="5"/>
        </w:rPr>
        <w:t>配有必要的专职管理人员，业务管理规范</w:t>
      </w:r>
      <w:r>
        <w:rPr>
          <w:rFonts w:hint="eastAsia"/>
          <w:spacing w:val="5"/>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（七）建立与长期护理保险信息系统相匹配的计算机管理系统，能够满足长期护理保险日常管理和费用结算的需要；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（八）服务场所、服务设施、设备器材、机构设置等能够保证护理服务业务的正常开展；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九）聘用或雇用的护理服务人员应经专业培训，并取得相关资格证书，符合行业规范，人员数量与自身服务能力、服务需求相匹配，医养结合机构、医疗机构、养老机构的专职护理服务从业人员与入住服务对象之比不低于 1</w:t>
      </w:r>
      <w:r>
        <w:rPr>
          <w:rFonts w:hint="eastAsia"/>
          <w:spacing w:val="5"/>
          <w:lang w:eastAsia="zh-CN"/>
        </w:rPr>
        <w:t>：</w:t>
      </w:r>
      <w:r>
        <w:rPr>
          <w:spacing w:val="5"/>
        </w:rPr>
        <w:t>8 ，其中为重度失能人员提供服务的专职护理服务从业人员与重度失能人员之比不得低于 1</w:t>
      </w:r>
      <w:r>
        <w:rPr>
          <w:rFonts w:hint="eastAsia"/>
          <w:spacing w:val="5"/>
          <w:lang w:eastAsia="zh-CN"/>
        </w:rPr>
        <w:t>：</w:t>
      </w:r>
      <w:r>
        <w:rPr>
          <w:spacing w:val="5"/>
        </w:rPr>
        <w:t>4；</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5"/>
        </w:rPr>
      </w:pPr>
      <w:r>
        <w:rPr>
          <w:spacing w:val="5"/>
        </w:rPr>
        <w:t>（十）居家护理服务机构除应满足以上基本条件外，还应具备</w:t>
      </w:r>
      <w:r>
        <w:rPr>
          <w:rFonts w:hint="eastAsia"/>
          <w:spacing w:val="5"/>
          <w:lang w:eastAsia="zh-CN"/>
        </w:rPr>
        <w:t>承担行政区域内提供护理服务的失能人员家属、亲属、邻居等人员的服务指导能力</w:t>
      </w:r>
      <w:r>
        <w:rPr>
          <w:rFonts w:hint="eastAsia"/>
          <w:spacing w:val="5"/>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55"/>
        <w:textAlignment w:val="baseline"/>
        <w:rPr>
          <w:rFonts w:hint="default" w:ascii="Arial" w:eastAsia="仿宋"/>
          <w:sz w:val="21"/>
          <w:lang w:val="en-US" w:eastAsia="zh-CN"/>
        </w:rPr>
      </w:pPr>
      <w:r>
        <w:rPr>
          <w:b/>
          <w:bCs/>
          <w:spacing w:val="5"/>
        </w:rPr>
        <w:t>第十条</w:t>
      </w:r>
      <w:r>
        <w:rPr>
          <w:spacing w:val="77"/>
        </w:rPr>
        <w:t xml:space="preserve"> </w:t>
      </w:r>
      <w:r>
        <w:rPr>
          <w:spacing w:val="5"/>
        </w:rPr>
        <w:t>申请长期护理保险定点服务机构应提交</w:t>
      </w:r>
      <w:r>
        <w:rPr>
          <w:rFonts w:hint="eastAsia"/>
          <w:spacing w:val="5"/>
          <w:lang w:val="en-US" w:eastAsia="zh-CN"/>
        </w:rPr>
        <w:t>以下资料：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57"/>
        <w:textAlignment w:val="baseline"/>
        <w:rPr>
          <w:rFonts w:hint="eastAsia"/>
          <w:spacing w:val="-3"/>
          <w:lang w:eastAsia="zh-CN"/>
        </w:rPr>
      </w:pPr>
      <w:r>
        <w:rPr>
          <w:spacing w:val="-3"/>
        </w:rPr>
        <w:t>（一）《</w:t>
      </w:r>
      <w:r>
        <w:rPr>
          <w:rFonts w:hint="eastAsia"/>
          <w:spacing w:val="-3"/>
          <w:lang w:val="en-US" w:eastAsia="zh-CN"/>
        </w:rPr>
        <w:t>海南省长期护理保险定点护理服务机构申请表</w:t>
      </w:r>
      <w:r>
        <w:rPr>
          <w:spacing w:val="-3"/>
        </w:rPr>
        <w:t>》</w:t>
      </w:r>
      <w:r>
        <w:rPr>
          <w:rFonts w:hint="eastAsia"/>
          <w:spacing w:val="-3"/>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rFonts w:hint="eastAsia"/>
          <w:spacing w:val="5"/>
          <w:lang w:eastAsia="zh-CN"/>
        </w:rPr>
      </w:pPr>
      <w:r>
        <w:rPr>
          <w:spacing w:val="5"/>
        </w:rPr>
        <w:t>（二）</w:t>
      </w:r>
      <w:r>
        <w:rPr>
          <w:rFonts w:hint="eastAsia"/>
          <w:spacing w:val="5"/>
          <w:lang w:val="en-US" w:eastAsia="zh-CN"/>
        </w:rPr>
        <w:t>《海南省长期护理保险定点服务机构（医疗或养老机构护理）评估表》或《海南省长期护理保险定点服务机构（居家上门机构护理）评估表》；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2" w:firstLineChars="200"/>
        <w:textAlignment w:val="baseline"/>
        <w:rPr>
          <w:rFonts w:ascii="仿宋" w:hAnsi="仿宋" w:eastAsia="仿宋" w:cs="仿宋"/>
          <w:snapToGrid w:val="0"/>
          <w:color w:val="000000"/>
          <w:spacing w:val="-2"/>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（三）《事业单位法人证书》或《民办非企业单位登记证书》 或《营业执照》正、副本复印件（加盖公章）</w:t>
      </w:r>
      <w:r>
        <w:rPr>
          <w:rFonts w:hint="eastAsia" w:ascii="仿宋" w:hAnsi="仿宋" w:eastAsia="仿宋" w:cs="仿宋"/>
          <w:snapToGrid w:val="0"/>
          <w:color w:val="000000"/>
          <w:spacing w:val="-2"/>
          <w:kern w:val="0"/>
          <w:sz w:val="31"/>
          <w:szCs w:val="31"/>
          <w:lang w:val="en-US" w:eastAsia="zh-CN" w:bidi="ar-SA"/>
        </w:rPr>
        <w:t>；</w:t>
      </w:r>
      <w:r>
        <w:rPr>
          <w:rFonts w:ascii="仿宋" w:hAnsi="仿宋" w:eastAsia="仿宋" w:cs="仿宋"/>
          <w:snapToGrid w:val="0"/>
          <w:color w:val="000000"/>
          <w:spacing w:val="-2"/>
          <w:kern w:val="0"/>
          <w:sz w:val="31"/>
          <w:szCs w:val="31"/>
          <w:lang w:val="en-US" w:eastAsia="en-US" w:bidi="ar-SA"/>
        </w:rPr>
        <w:t>营利机构提供《营业执照》正、副本原件及加盖公章的复印件；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right="141" w:firstLine="646"/>
        <w:textAlignment w:val="baseline"/>
        <w:rPr>
          <w:rFonts w:hint="eastAsia" w:eastAsia="仿宋"/>
          <w:lang w:eastAsia="zh-CN"/>
        </w:rPr>
      </w:pPr>
      <w:r>
        <w:rPr>
          <w:spacing w:val="4"/>
        </w:rPr>
        <w:t>（四）经营用房产权证明或租赁合同、平面布局图等相关资</w:t>
      </w:r>
      <w:r>
        <w:rPr>
          <w:spacing w:val="-4"/>
        </w:rPr>
        <w:t>料复印件（加盖公章）</w:t>
      </w:r>
      <w:r>
        <w:rPr>
          <w:rFonts w:hint="eastAsia"/>
          <w:spacing w:val="-4"/>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57"/>
        <w:textAlignment w:val="baseline"/>
      </w:pPr>
      <w:r>
        <w:rPr>
          <w:spacing w:val="8"/>
        </w:rPr>
        <w:t>（五）医养结合机构、基层医疗机构提供：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right="141" w:firstLine="646"/>
        <w:textAlignment w:val="baseline"/>
        <w:rPr>
          <w:rFonts w:hint="eastAsia" w:eastAsia="仿宋"/>
          <w:spacing w:val="4"/>
          <w:lang w:eastAsia="zh-CN"/>
        </w:rPr>
      </w:pPr>
      <w:r>
        <w:rPr>
          <w:spacing w:val="4"/>
        </w:rPr>
        <w:t>1.《医疗机构执业许可证》正、副本复印件（加盖公章）</w:t>
      </w:r>
      <w:r>
        <w:rPr>
          <w:rFonts w:hint="eastAsia"/>
          <w:spacing w:val="4"/>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right="141" w:firstLine="646"/>
        <w:textAlignment w:val="baseline"/>
        <w:rPr>
          <w:spacing w:val="4"/>
        </w:rPr>
      </w:pPr>
      <w:r>
        <w:rPr>
          <w:spacing w:val="4"/>
        </w:rPr>
        <w:t>2.《养老机构设立许可证》正、副本复印件（加盖公章）或《设置养老服务机构备案回执》复印件（加盖公章）；</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right="141" w:firstLine="646"/>
        <w:textAlignment w:val="baseline"/>
        <w:rPr>
          <w:spacing w:val="4"/>
        </w:rPr>
      </w:pPr>
      <w:r>
        <w:rPr>
          <w:spacing w:val="4"/>
        </w:rPr>
        <w:t>3. 与医院、社区卫生服务中心</w:t>
      </w:r>
      <w:r>
        <w:rPr>
          <w:rFonts w:hint="eastAsia"/>
          <w:spacing w:val="4"/>
          <w:lang w:eastAsia="zh-CN"/>
        </w:rPr>
        <w:t>等</w:t>
      </w:r>
      <w:r>
        <w:rPr>
          <w:spacing w:val="4"/>
        </w:rPr>
        <w:t>签订的医疗服务合作协议复印件（加盖公章）；</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9" w:right="143" w:firstLine="659"/>
        <w:textAlignment w:val="baseline"/>
      </w:pPr>
      <w:r>
        <w:rPr>
          <w:rFonts w:hint="default"/>
          <w:spacing w:val="7"/>
          <w:lang w:val="en-US"/>
        </w:rPr>
        <w:t>4.护</w:t>
      </w:r>
      <w:r>
        <w:rPr>
          <w:spacing w:val="7"/>
        </w:rPr>
        <w:t>理服务区域设置示意图、护理区域床位张数证明</w:t>
      </w:r>
      <w:r>
        <w:rPr>
          <w:rFonts w:hint="eastAsia"/>
          <w:spacing w:val="7"/>
          <w:lang w:eastAsia="zh-CN"/>
        </w:rPr>
        <w:t>；</w:t>
      </w:r>
      <w:r>
        <w:rPr>
          <w:spacing w:val="5"/>
        </w:rPr>
        <w:t xml:space="preserve"> </w:t>
      </w:r>
      <w:r>
        <w:rPr>
          <w:spacing w:val="8"/>
        </w:rPr>
        <w:t>居家护理服务机构提供：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eastAsia" w:eastAsia="仿宋"/>
          <w:spacing w:val="7"/>
          <w:lang w:val="en-US" w:eastAsia="zh-CN"/>
        </w:rPr>
      </w:pPr>
      <w:r>
        <w:rPr>
          <w:rFonts w:hint="default"/>
          <w:spacing w:val="7"/>
          <w:lang w:val="en-US"/>
        </w:rPr>
        <w:t>5.</w:t>
      </w:r>
      <w:r>
        <w:rPr>
          <w:rFonts w:hint="eastAsia"/>
          <w:spacing w:val="7"/>
          <w:lang w:val="en-US" w:eastAsia="zh-CN"/>
        </w:rPr>
        <w:t>基本保险定点基层医疗机构还需提供基本医疗保险定点服务协议复印件</w:t>
      </w:r>
      <w:r>
        <w:rPr>
          <w:spacing w:val="4"/>
        </w:rPr>
        <w:t>（加盖公章）</w:t>
      </w:r>
      <w:r>
        <w:rPr>
          <w:rFonts w:hint="eastAsia"/>
          <w:spacing w:val="4"/>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53"/>
        <w:textAlignment w:val="baseline"/>
      </w:pPr>
      <w:r>
        <w:rPr>
          <w:rFonts w:hint="eastAsia"/>
          <w:spacing w:val="7"/>
          <w:lang w:eastAsia="zh-CN"/>
        </w:rPr>
        <w:t>（六）</w:t>
      </w:r>
      <w:r>
        <w:rPr>
          <w:spacing w:val="7"/>
        </w:rPr>
        <w:t>养老机构及社区养老服务机构提供：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eastAsia"/>
          <w:spacing w:val="7"/>
          <w:lang w:val="en-US" w:eastAsia="zh-CN"/>
        </w:rPr>
      </w:pPr>
      <w:r>
        <w:rPr>
          <w:rFonts w:hint="eastAsia"/>
          <w:spacing w:val="7"/>
          <w:lang w:val="en-US" w:eastAsia="zh-CN"/>
        </w:rPr>
        <w:t>1.《养老机构设立许可证》正、副本复印件（加盖公章）；</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spacing w:val="5"/>
        </w:rPr>
      </w:pPr>
      <w:r>
        <w:rPr>
          <w:rFonts w:hint="eastAsia"/>
          <w:spacing w:val="7"/>
          <w:lang w:val="en-US" w:eastAsia="zh-CN"/>
        </w:rPr>
        <w:t>2.护理服务区域设置示</w:t>
      </w:r>
      <w:r>
        <w:rPr>
          <w:spacing w:val="7"/>
        </w:rPr>
        <w:t>意图、护理区域床位张数证明</w:t>
      </w:r>
      <w:r>
        <w:rPr>
          <w:rFonts w:hint="eastAsia"/>
          <w:spacing w:val="7"/>
          <w:lang w:eastAsia="zh-CN"/>
        </w:rPr>
        <w:t>；</w:t>
      </w:r>
      <w:r>
        <w:rPr>
          <w:spacing w:val="5"/>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eastAsia"/>
          <w:spacing w:val="7"/>
          <w:lang w:val="en-US" w:eastAsia="zh-CN"/>
        </w:rPr>
      </w:pPr>
      <w:r>
        <w:rPr>
          <w:rFonts w:hint="eastAsia"/>
          <w:spacing w:val="7"/>
          <w:lang w:val="en-US" w:eastAsia="zh-CN"/>
        </w:rPr>
        <w:t>（七）居家护理服务机构提供：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7"/>
        <w:textAlignment w:val="baseline"/>
        <w:rPr>
          <w:spacing w:val="-52"/>
        </w:rPr>
      </w:pPr>
      <w:r>
        <w:rPr>
          <w:rFonts w:hint="eastAsia"/>
          <w:spacing w:val="7"/>
          <w:lang w:val="en-US" w:eastAsia="zh-CN"/>
        </w:rPr>
        <w:t xml:space="preserve">1. </w:t>
      </w:r>
      <w:r>
        <w:rPr>
          <w:spacing w:val="4"/>
        </w:rPr>
        <w:t>民政、卫健等相关行政部门颁发的资质证明正、副本复印</w:t>
      </w:r>
      <w:r>
        <w:rPr>
          <w:spacing w:val="6"/>
        </w:rPr>
        <w:t>件（加盖公章</w:t>
      </w:r>
      <w:r>
        <w:rPr>
          <w:spacing w:val="-5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eastAsia"/>
          <w:spacing w:val="7"/>
          <w:lang w:val="en-US" w:eastAsia="zh-CN"/>
        </w:rPr>
      </w:pPr>
      <w:r>
        <w:rPr>
          <w:rFonts w:hint="eastAsia"/>
          <w:spacing w:val="7"/>
          <w:lang w:val="en-US" w:eastAsia="zh-CN"/>
        </w:rPr>
        <w:t>2.针对失能人员家属、亲属、邻居等个体护理人员的管理规范；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default"/>
          <w:spacing w:val="7"/>
          <w:lang w:val="en-US" w:eastAsia="zh-CN"/>
        </w:rPr>
      </w:pPr>
      <w:r>
        <w:rPr>
          <w:rFonts w:hint="eastAsia"/>
          <w:spacing w:val="7"/>
          <w:lang w:val="en-US" w:eastAsia="zh-CN"/>
        </w:rPr>
        <w:t>3.申请市级定点服务机构的，还需提供主城区内设置分支护理机构情况；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7"/>
        <w:textAlignment w:val="baseline"/>
        <w:rPr>
          <w:rFonts w:hint="eastAsia" w:ascii="仿宋" w:hAnsi="仿宋" w:eastAsia="仿宋" w:cs="仿宋"/>
          <w:spacing w:val="4"/>
          <w:lang w:val="en-US" w:eastAsia="zh-CN"/>
        </w:rPr>
      </w:pPr>
      <w:r>
        <w:rPr>
          <w:rFonts w:hint="eastAsia" w:ascii="仿宋" w:hAnsi="仿宋" w:eastAsia="仿宋" w:cs="仿宋"/>
          <w:spacing w:val="4"/>
          <w:lang w:val="en-US" w:eastAsia="zh-CN"/>
        </w:rPr>
        <w:t>（</w:t>
      </w:r>
      <w:r>
        <w:rPr>
          <w:rFonts w:hint="eastAsia" w:cs="仿宋"/>
          <w:spacing w:val="4"/>
          <w:lang w:val="en-US" w:eastAsia="zh-CN"/>
        </w:rPr>
        <w:t>八</w:t>
      </w:r>
      <w:r>
        <w:rPr>
          <w:rFonts w:hint="eastAsia" w:ascii="仿宋" w:hAnsi="仿宋" w:eastAsia="仿宋" w:cs="仿宋"/>
          <w:spacing w:val="4"/>
          <w:lang w:val="en-US" w:eastAsia="zh-CN"/>
        </w:rPr>
        <w:t>）医务人员职业资格证书、护理人员职业资格证书或培训合格证书：</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28" w:firstLine="629"/>
        <w:textAlignment w:val="baseline"/>
      </w:pPr>
      <w:r>
        <w:rPr>
          <w:rFonts w:hint="eastAsia"/>
          <w:spacing w:val="7"/>
          <w:lang w:val="en-US" w:eastAsia="zh-CN"/>
        </w:rPr>
        <w:t xml:space="preserve">1. </w:t>
      </w:r>
      <w:r>
        <w:rPr>
          <w:spacing w:val="-3"/>
        </w:rPr>
        <w:t>医养结合机构、医疗机构提供医务人员、护理人员花名</w:t>
      </w:r>
      <w:r>
        <w:rPr>
          <w:spacing w:val="-4"/>
        </w:rPr>
        <w:t>册，</w:t>
      </w:r>
      <w:r>
        <w:t xml:space="preserve"> </w:t>
      </w:r>
      <w:r>
        <w:rPr>
          <w:spacing w:val="7"/>
        </w:rPr>
        <w:t>医务人员职业资格证书原件及复印件（加盖公章</w:t>
      </w:r>
      <w:r>
        <w:rPr>
          <w:spacing w:val="-47"/>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90" w:firstLine="627"/>
        <w:textAlignment w:val="baseline"/>
      </w:pPr>
      <w:r>
        <w:rPr>
          <w:rFonts w:hint="eastAsia"/>
          <w:spacing w:val="7"/>
          <w:lang w:val="en-US" w:eastAsia="zh-CN"/>
        </w:rPr>
        <w:t>2.</w:t>
      </w:r>
      <w:r>
        <w:rPr>
          <w:spacing w:val="8"/>
        </w:rPr>
        <w:t>养老机构提供护理人员花名册、</w:t>
      </w:r>
      <w:r>
        <w:rPr>
          <w:spacing w:val="7"/>
        </w:rPr>
        <w:t>培训合格</w:t>
      </w:r>
      <w:r>
        <w:rPr>
          <w:spacing w:val="8"/>
        </w:rPr>
        <w:t>证明原件及复印件（加盖公章</w:t>
      </w:r>
      <w:r>
        <w:rPr>
          <w:spacing w:val="-51"/>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90" w:firstLine="633"/>
        <w:jc w:val="both"/>
        <w:textAlignment w:val="baseline"/>
      </w:pPr>
      <w:r>
        <w:rPr>
          <w:rFonts w:hint="eastAsia"/>
          <w:spacing w:val="7"/>
          <w:lang w:val="en-US" w:eastAsia="zh-CN"/>
        </w:rPr>
        <w:t>3.</w:t>
      </w:r>
      <w:r>
        <w:rPr>
          <w:spacing w:val="20"/>
        </w:rPr>
        <w:t>居家护理服务机构提</w:t>
      </w:r>
      <w:r>
        <w:rPr>
          <w:spacing w:val="19"/>
        </w:rPr>
        <w:t>供专职护理服务</w:t>
      </w:r>
      <w:r>
        <w:rPr>
          <w:spacing w:val="8"/>
        </w:rPr>
        <w:t>从业人员的</w:t>
      </w:r>
      <w:r>
        <w:rPr>
          <w:spacing w:val="-3"/>
        </w:rPr>
        <w:t>花名</w:t>
      </w:r>
      <w:r>
        <w:rPr>
          <w:spacing w:val="-4"/>
        </w:rPr>
        <w:t>册</w:t>
      </w:r>
      <w:r>
        <w:rPr>
          <w:rFonts w:hint="eastAsia"/>
          <w:spacing w:val="-4"/>
          <w:lang w:eastAsia="zh-CN"/>
        </w:rPr>
        <w:t>、</w:t>
      </w:r>
      <w:r>
        <w:rPr>
          <w:spacing w:val="8"/>
        </w:rPr>
        <w:t>护理培训证书原件及复印件（加盖公章</w:t>
      </w:r>
      <w:r>
        <w:rPr>
          <w:spacing w:val="-71"/>
        </w:rPr>
        <w:t>），</w:t>
      </w:r>
      <w:r>
        <w:rPr>
          <w:spacing w:val="-79"/>
        </w:rPr>
        <w:t xml:space="preserve"> </w:t>
      </w:r>
      <w:r>
        <w:rPr>
          <w:spacing w:val="5"/>
        </w:rPr>
        <w:t>专</w:t>
      </w:r>
      <w:r>
        <w:rPr>
          <w:spacing w:val="11"/>
        </w:rPr>
        <w:t>职护理服务从业人员不得低于</w:t>
      </w:r>
      <w:r>
        <w:rPr>
          <w:rFonts w:hint="eastAsia"/>
          <w:spacing w:val="8"/>
          <w:lang w:val="en-US" w:eastAsia="zh-CN"/>
        </w:rPr>
        <w:t>10</w:t>
      </w:r>
      <w:r>
        <w:rPr>
          <w:spacing w:val="8"/>
        </w:rPr>
        <w:t>名</w:t>
      </w:r>
      <w:r>
        <w:rPr>
          <w:rFonts w:hint="eastAsia"/>
          <w:spacing w:val="8"/>
          <w:lang w:eastAsia="zh-CN"/>
        </w:rPr>
        <w:t>，原则上</w:t>
      </w:r>
      <w:r>
        <w:rPr>
          <w:rFonts w:hint="eastAsia"/>
          <w:spacing w:val="8"/>
          <w:lang w:val="en-US" w:eastAsia="zh-CN"/>
        </w:rPr>
        <w:t>护士不少于1人</w:t>
      </w:r>
      <w:r>
        <w:rPr>
          <w:spacing w:val="8"/>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90" w:firstLine="646"/>
        <w:textAlignment w:val="baseline"/>
      </w:pPr>
      <w:r>
        <w:rPr>
          <w:spacing w:val="4"/>
        </w:rPr>
        <w:t>（</w:t>
      </w:r>
      <w:r>
        <w:rPr>
          <w:rFonts w:hint="eastAsia"/>
          <w:spacing w:val="4"/>
          <w:lang w:val="en-US" w:eastAsia="zh-CN"/>
        </w:rPr>
        <w:t>九</w:t>
      </w:r>
      <w:r>
        <w:rPr>
          <w:spacing w:val="4"/>
        </w:rPr>
        <w:t>）职工劳动合同、聘用协议及参加基本医疗保险的相关</w:t>
      </w:r>
      <w:r>
        <w:rPr>
          <w:spacing w:val="3"/>
        </w:rPr>
        <w:t>证明材料。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46"/>
        <w:textAlignment w:val="baseline"/>
      </w:pPr>
      <w:r>
        <w:rPr>
          <w:spacing w:val="7"/>
        </w:rPr>
        <w:t>（</w:t>
      </w:r>
      <w:r>
        <w:rPr>
          <w:rFonts w:hint="eastAsia"/>
          <w:spacing w:val="7"/>
          <w:lang w:val="en-US" w:eastAsia="zh-CN"/>
        </w:rPr>
        <w:t>十</w:t>
      </w:r>
      <w:r>
        <w:rPr>
          <w:spacing w:val="7"/>
        </w:rPr>
        <w:t>）服务项目及服务价格明细。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2" w:right="90" w:firstLine="644"/>
        <w:textAlignment w:val="baseline"/>
      </w:pPr>
      <w:r>
        <w:rPr>
          <w:spacing w:val="4"/>
        </w:rPr>
        <w:t>（</w:t>
      </w:r>
      <w:r>
        <w:rPr>
          <w:rFonts w:hint="eastAsia"/>
          <w:spacing w:val="4"/>
          <w:lang w:val="en-US" w:eastAsia="zh-CN"/>
        </w:rPr>
        <w:t>十一</w:t>
      </w:r>
      <w:r>
        <w:rPr>
          <w:spacing w:val="4"/>
        </w:rPr>
        <w:t>）</w:t>
      </w:r>
      <w:r>
        <w:rPr>
          <w:rFonts w:hint="eastAsia"/>
          <w:spacing w:val="4"/>
          <w:lang w:val="en-US" w:eastAsia="zh-CN"/>
        </w:rPr>
        <w:t>符合照护保险要求的相关制度。包含但不限于财务管理制度、照护人员管理制度、技能培训制度、照护费用结算制度等，及至少1名专职管理人员的名单。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57"/>
        <w:textAlignment w:val="baseline"/>
      </w:pPr>
      <w:r>
        <w:rPr>
          <w:spacing w:val="6"/>
        </w:rPr>
        <w:t>（</w:t>
      </w:r>
      <w:r>
        <w:rPr>
          <w:rFonts w:hint="eastAsia"/>
          <w:spacing w:val="6"/>
          <w:lang w:val="en-US" w:eastAsia="zh-CN"/>
        </w:rPr>
        <w:t>十二</w:t>
      </w:r>
      <w:r>
        <w:rPr>
          <w:spacing w:val="6"/>
        </w:rPr>
        <w:t>）服务设施设备清单。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right="44" w:firstLine="645"/>
        <w:textAlignment w:val="baseline"/>
      </w:pPr>
      <w:r>
        <w:rPr>
          <w:spacing w:val="4"/>
        </w:rPr>
        <w:t>（十</w:t>
      </w:r>
      <w:r>
        <w:rPr>
          <w:rFonts w:hint="eastAsia"/>
          <w:spacing w:val="4"/>
          <w:lang w:val="en-US" w:eastAsia="zh-CN"/>
        </w:rPr>
        <w:t>三</w:t>
      </w:r>
      <w:r>
        <w:rPr>
          <w:spacing w:val="4"/>
        </w:rPr>
        <w:t>）法定代表人、主要负责人或实际控制人未被列入失</w:t>
      </w:r>
      <w:r>
        <w:rPr>
          <w:spacing w:val="8"/>
        </w:rPr>
        <w:t>信被执行人及限制消费人员名单的证明。</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57"/>
        <w:textAlignment w:val="baseline"/>
      </w:pPr>
      <w:r>
        <w:rPr>
          <w:spacing w:val="7"/>
        </w:rPr>
        <w:t>（十</w:t>
      </w:r>
      <w:r>
        <w:rPr>
          <w:rFonts w:hint="eastAsia"/>
          <w:spacing w:val="7"/>
          <w:lang w:val="en-US" w:eastAsia="zh-CN"/>
        </w:rPr>
        <w:t>四</w:t>
      </w:r>
      <w:r>
        <w:rPr>
          <w:spacing w:val="7"/>
        </w:rPr>
        <w:t>）其他需要提交的资料。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right="44" w:firstLine="685"/>
        <w:textAlignment w:val="baseline"/>
      </w:pPr>
      <w:r>
        <w:rPr>
          <w:spacing w:val="3"/>
        </w:rPr>
        <w:t>申请机构提供的资料不全的，所属医疗保险经办机构</w:t>
      </w:r>
      <w:r>
        <w:rPr>
          <w:spacing w:val="2"/>
        </w:rPr>
        <w:t>应当一</w:t>
      </w:r>
      <w:r>
        <w:rPr>
          <w:spacing w:val="5"/>
        </w:rPr>
        <w:t>次性书面告知其需要补齐的全部材料，申请机构应在规定的时限内按要求补齐。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3" w:firstLine="653"/>
        <w:textAlignment w:val="baseline"/>
      </w:pPr>
      <w:r>
        <w:rPr>
          <w:b/>
          <w:bCs/>
          <w:spacing w:val="7"/>
        </w:rPr>
        <w:t>第十一条</w:t>
      </w:r>
      <w:r>
        <w:rPr>
          <w:spacing w:val="7"/>
        </w:rPr>
        <w:t xml:space="preserve"> 遴选评估结果经</w:t>
      </w:r>
      <w:r>
        <w:rPr>
          <w:rFonts w:hint="eastAsia"/>
          <w:spacing w:val="7"/>
          <w:lang w:eastAsia="zh-CN"/>
        </w:rPr>
        <w:t>医疗保障行政部门</w:t>
      </w:r>
      <w:r>
        <w:rPr>
          <w:spacing w:val="7"/>
        </w:rPr>
        <w:t>审</w:t>
      </w:r>
      <w:r>
        <w:rPr>
          <w:spacing w:val="6"/>
        </w:rPr>
        <w:t>定后，</w:t>
      </w:r>
      <w:r>
        <w:rPr>
          <w:spacing w:val="-83"/>
        </w:rPr>
        <w:t xml:space="preserve"> </w:t>
      </w:r>
      <w:r>
        <w:rPr>
          <w:spacing w:val="6"/>
        </w:rPr>
        <w:t>由</w:t>
      </w:r>
      <w:r>
        <w:t xml:space="preserve"> </w:t>
      </w:r>
      <w:r>
        <w:rPr>
          <w:spacing w:val="5"/>
        </w:rPr>
        <w:t>医疗保险经办机构向社会公示，经公示无异议的确定为长期护理保险定点服务机构。遴选准予定点的服务机构，按要求在一个月</w:t>
      </w:r>
      <w:r>
        <w:rPr>
          <w:spacing w:val="6"/>
        </w:rPr>
        <w:t>内与所属医疗保险经办机构签订服务协议，办理定点联网手续，</w:t>
      </w:r>
      <w:r>
        <w:rPr>
          <w:spacing w:val="8"/>
        </w:rPr>
        <w:t>一个月内未完成联网手续的，遴选定点资格作废。</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right="44" w:firstLine="654"/>
        <w:textAlignment w:val="baseline"/>
      </w:pPr>
      <w:r>
        <w:rPr>
          <w:b/>
          <w:bCs/>
          <w:spacing w:val="9"/>
        </w:rPr>
        <w:t>第十二条</w:t>
      </w:r>
      <w:r>
        <w:rPr>
          <w:spacing w:val="9"/>
        </w:rPr>
        <w:t xml:space="preserve"> 定点服务机构分立或设立分支机构的，分立后的</w:t>
      </w:r>
      <w:r>
        <w:rPr>
          <w:spacing w:val="8"/>
        </w:rPr>
        <w:t>机构或分支机构均应当按遴选政策重新申请定点。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right="42" w:firstLine="654"/>
        <w:textAlignment w:val="baseline"/>
      </w:pPr>
      <w:r>
        <w:rPr>
          <w:b/>
          <w:bCs/>
          <w:spacing w:val="9"/>
        </w:rPr>
        <w:t>第十三条</w:t>
      </w:r>
      <w:r>
        <w:rPr>
          <w:spacing w:val="9"/>
        </w:rPr>
        <w:t xml:space="preserve"> 各级医疗保险经办机构应与属地长期护理保险定</w:t>
      </w:r>
      <w:r>
        <w:rPr>
          <w:spacing w:val="5"/>
        </w:rPr>
        <w:t>点服务机构签订服务协议及补充协议，文本内容应当包括机构定点类型、服务对象及服务类型、双方权利和义务、服务管理、费用审核结算管理、监督管理及违约责任、争议处理、服务协议的变更及解除程序、双方认为需要约定的其他内容。服务协议有效期为</w:t>
      </w:r>
      <w:r>
        <w:rPr>
          <w:rFonts w:hint="eastAsia"/>
          <w:spacing w:val="5"/>
          <w:lang w:val="en-US" w:eastAsia="zh-CN"/>
        </w:rPr>
        <w:t>1</w:t>
      </w:r>
      <w:r>
        <w:rPr>
          <w:spacing w:val="5"/>
        </w:rPr>
        <w:t>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85" w:firstLine="654"/>
        <w:jc w:val="both"/>
        <w:textAlignment w:val="baseline"/>
      </w:pPr>
      <w:r>
        <w:rPr>
          <w:b/>
          <w:bCs/>
          <w:spacing w:val="9"/>
        </w:rPr>
        <w:t>第十四条</w:t>
      </w:r>
      <w:r>
        <w:rPr>
          <w:spacing w:val="9"/>
        </w:rPr>
        <w:t xml:space="preserve"> 各级医疗保险经办机构和长期护理保险定点服务</w:t>
      </w:r>
      <w:r>
        <w:rPr>
          <w:spacing w:val="5"/>
        </w:rPr>
        <w:t>机构要严格遵循服务协议的约定，认真履行服务协议。对违反服</w:t>
      </w:r>
      <w:r>
        <w:rPr>
          <w:spacing w:val="8"/>
        </w:rPr>
        <w:t>务协议约定的，按照服务协议追究违约责任。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pPr>
      <w:r>
        <w:rPr>
          <w:b/>
          <w:bCs/>
          <w:spacing w:val="1"/>
        </w:rPr>
        <w:t>第十五条</w:t>
      </w:r>
      <w:r>
        <w:rPr>
          <w:spacing w:val="1"/>
        </w:rPr>
        <w:t xml:space="preserve"> 服务机构有下列情形之一的，不予受理遴选</w:t>
      </w:r>
      <w:r>
        <w:t>申请：</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46"/>
        <w:textAlignment w:val="baseline"/>
      </w:pPr>
      <w:r>
        <w:rPr>
          <w:spacing w:val="4"/>
        </w:rPr>
        <w:t>（一）</w:t>
      </w:r>
      <w:r>
        <w:rPr>
          <w:spacing w:val="-86"/>
        </w:rPr>
        <w:t xml:space="preserve"> </w:t>
      </w:r>
      <w:r>
        <w:rPr>
          <w:spacing w:val="4"/>
        </w:rPr>
        <w:t>以非生活照料为主要职业范围的；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46"/>
        <w:textAlignment w:val="baseline"/>
      </w:pPr>
      <w:r>
        <w:rPr>
          <w:spacing w:val="7"/>
        </w:rPr>
        <w:t>（二）未依法履行行政处罚责任的；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8" w:right="85" w:firstLine="577"/>
        <w:textAlignment w:val="baseline"/>
        <w:rPr>
          <w:spacing w:val="7"/>
        </w:rPr>
      </w:pPr>
      <w:r>
        <w:rPr>
          <w:spacing w:val="4"/>
        </w:rPr>
        <w:t>（三）以弄虚作假等不正当手段申请参加遴选的，自发现之</w:t>
      </w:r>
      <w:r>
        <w:rPr>
          <w:spacing w:val="-9"/>
        </w:rPr>
        <w:t>日</w:t>
      </w:r>
      <w:r>
        <w:rPr>
          <w:spacing w:val="7"/>
        </w:rPr>
        <w:t>起未满 3年的；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46"/>
        <w:textAlignment w:val="baseline"/>
        <w:rPr>
          <w:spacing w:val="7"/>
        </w:rPr>
      </w:pPr>
      <w:r>
        <w:rPr>
          <w:spacing w:val="1"/>
        </w:rPr>
        <w:t>（四）</w:t>
      </w:r>
      <w:r>
        <w:rPr>
          <w:spacing w:val="-77"/>
        </w:rPr>
        <w:t xml:space="preserve"> </w:t>
      </w:r>
      <w:r>
        <w:rPr>
          <w:spacing w:val="1"/>
        </w:rPr>
        <w:t>因违规被终止</w:t>
      </w:r>
      <w:r>
        <w:rPr>
          <w:spacing w:val="7"/>
        </w:rPr>
        <w:t>服务协议未满 3年；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6"/>
        <w:textAlignment w:val="baseline"/>
      </w:pPr>
      <w:r>
        <w:rPr>
          <w:spacing w:val="4"/>
        </w:rPr>
        <w:t>（五）法定代表人、主要负责人或实际控制人被列入失信被</w:t>
      </w:r>
      <w:r>
        <w:rPr>
          <w:spacing w:val="7"/>
        </w:rPr>
        <w:t>执行人及限制消费人员名单的；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46"/>
        <w:textAlignment w:val="baseline"/>
        <w:rPr>
          <w:spacing w:val="8"/>
        </w:rPr>
      </w:pPr>
      <w:r>
        <w:rPr>
          <w:spacing w:val="8"/>
        </w:rPr>
        <w:t>（六）法律法规规定的其他不予受理的情形。</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rFonts w:hint="default" w:eastAsia="仿宋"/>
          <w:spacing w:val="8"/>
          <w:lang w:val="en-US" w:eastAsia="zh-CN"/>
        </w:rPr>
      </w:pPr>
      <w:r>
        <w:rPr>
          <w:rFonts w:hint="eastAsia"/>
          <w:spacing w:val="8"/>
          <w:lang w:eastAsia="zh-CN"/>
        </w:rPr>
        <w:t>（</w:t>
      </w:r>
      <w:r>
        <w:rPr>
          <w:rFonts w:hint="eastAsia"/>
          <w:spacing w:val="8"/>
          <w:lang w:val="en-US" w:eastAsia="zh-CN"/>
        </w:rPr>
        <w:t>七）近一年内（不足一年的自开业以来）因医疗服务、养老服务等行为受到过相关行政部门处罚。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7" w:right="85" w:firstLine="648"/>
        <w:jc w:val="both"/>
        <w:textAlignment w:val="baseline"/>
      </w:pPr>
      <w:r>
        <w:rPr>
          <w:b/>
          <w:bCs/>
          <w:spacing w:val="7"/>
        </w:rPr>
        <w:t>第十六条</w:t>
      </w:r>
      <w:r>
        <w:rPr>
          <w:spacing w:val="74"/>
        </w:rPr>
        <w:t xml:space="preserve"> </w:t>
      </w:r>
      <w:r>
        <w:rPr>
          <w:spacing w:val="7"/>
        </w:rPr>
        <w:t>因违规被终止服务协议的定点服务机构，须满三</w:t>
      </w:r>
      <w:r>
        <w:rPr>
          <w:spacing w:val="5"/>
        </w:rPr>
        <w:t>年</w:t>
      </w:r>
      <w:r>
        <w:rPr>
          <w:rFonts w:hint="eastAsia"/>
          <w:spacing w:val="5"/>
          <w:lang w:eastAsia="zh-CN"/>
        </w:rPr>
        <w:t>期限</w:t>
      </w:r>
      <w:r>
        <w:rPr>
          <w:spacing w:val="5"/>
        </w:rPr>
        <w:t>后方能申请定点。因违规被终止服务协议的定</w:t>
      </w:r>
      <w:r>
        <w:rPr>
          <w:spacing w:val="4"/>
        </w:rPr>
        <w:t>点服务机构</w:t>
      </w:r>
      <w:r>
        <w:rPr>
          <w:spacing w:val="8"/>
        </w:rPr>
        <w:t>变更法人代表、名称、地址的，仍受本条款约束。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94"/>
        <w:textAlignment w:val="baseline"/>
        <w:rPr>
          <w:rFonts w:ascii="黑体" w:hAnsi="黑体" w:eastAsia="黑体" w:cs="黑体"/>
          <w:spacing w:val="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294"/>
        <w:textAlignment w:val="baseline"/>
        <w:rPr>
          <w:rFonts w:ascii="Arial"/>
          <w:sz w:val="21"/>
        </w:rPr>
      </w:pPr>
      <w:r>
        <w:rPr>
          <w:rFonts w:ascii="黑体" w:hAnsi="黑体" w:eastAsia="黑体" w:cs="黑体"/>
          <w:spacing w:val="5"/>
          <w:sz w:val="31"/>
          <w:szCs w:val="31"/>
        </w:rPr>
        <w:t>第三章 服  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26" w:right="85" w:firstLine="629"/>
        <w:textAlignment w:val="baseline"/>
      </w:pPr>
      <w:r>
        <w:rPr>
          <w:b/>
          <w:bCs/>
          <w:spacing w:val="9"/>
        </w:rPr>
        <w:t>第十七条</w:t>
      </w:r>
      <w:r>
        <w:rPr>
          <w:spacing w:val="9"/>
        </w:rPr>
        <w:t xml:space="preserve"> 定点服务机构应根据其机构类型，为失能参保人</w:t>
      </w:r>
      <w:r>
        <w:rPr>
          <w:spacing w:val="4"/>
        </w:rPr>
        <w:t>员提供相应的护理服务。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right="90" w:firstLine="646"/>
        <w:textAlignment w:val="baseline"/>
      </w:pPr>
      <w:r>
        <w:rPr>
          <w:spacing w:val="4"/>
        </w:rPr>
        <w:t>（一）</w:t>
      </w:r>
      <w:r>
        <w:rPr>
          <w:rFonts w:hint="eastAsia"/>
          <w:spacing w:val="4"/>
          <w:lang w:val="en-US" w:eastAsia="zh-CN"/>
        </w:rPr>
        <w:t>居家护理机构上门</w:t>
      </w:r>
      <w:r>
        <w:rPr>
          <w:spacing w:val="4"/>
        </w:rPr>
        <w:t>护理。通过长期护理保险定点居家护理服务机构</w:t>
      </w:r>
      <w:r>
        <w:rPr>
          <w:spacing w:val="5"/>
        </w:rPr>
        <w:t>派遣护理人员定期上门为失能参保人员提供生活照料服务</w:t>
      </w:r>
      <w:r>
        <w:rPr>
          <w:rFonts w:hint="eastAsia"/>
          <w:spacing w:val="5"/>
          <w:lang w:val="en-US" w:eastAsia="zh-CN"/>
        </w:rPr>
        <w:t>及医疗护理服务</w:t>
      </w:r>
      <w:r>
        <w:rPr>
          <w:spacing w:val="-1"/>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right="90" w:firstLine="645"/>
        <w:textAlignment w:val="baseline"/>
        <w:rPr>
          <w:spacing w:val="8"/>
        </w:rPr>
      </w:pPr>
      <w:r>
        <w:rPr>
          <w:spacing w:val="4"/>
        </w:rPr>
        <w:t>（二）</w:t>
      </w:r>
      <w:r>
        <w:rPr>
          <w:rFonts w:hint="eastAsia"/>
          <w:spacing w:val="4"/>
          <w:lang w:val="en-US" w:eastAsia="zh-CN"/>
        </w:rPr>
        <w:t>养老机构</w:t>
      </w:r>
      <w:r>
        <w:rPr>
          <w:spacing w:val="4"/>
        </w:rPr>
        <w:t>护理。通过长期护理保险定点养老</w:t>
      </w:r>
      <w:r>
        <w:rPr>
          <w:rFonts w:hint="eastAsia"/>
          <w:spacing w:val="4"/>
          <w:lang w:val="en-US" w:eastAsia="zh-CN"/>
        </w:rPr>
        <w:t>机构</w:t>
      </w:r>
      <w:r>
        <w:rPr>
          <w:spacing w:val="4"/>
        </w:rPr>
        <w:t>为入</w:t>
      </w:r>
      <w:r>
        <w:rPr>
          <w:spacing w:val="8"/>
        </w:rPr>
        <w:t>住本机构的失能参保人员提供的生活照料服务。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right="90" w:firstLine="645"/>
        <w:textAlignment w:val="baseline"/>
        <w:rPr>
          <w:rFonts w:hint="eastAsia" w:eastAsia="仿宋"/>
          <w:spacing w:val="8"/>
          <w:lang w:eastAsia="zh-CN"/>
        </w:rPr>
      </w:pPr>
      <w:r>
        <w:rPr>
          <w:rFonts w:hint="eastAsia"/>
          <w:spacing w:val="8"/>
          <w:lang w:eastAsia="zh-CN"/>
        </w:rPr>
        <w:t>（三）</w:t>
      </w:r>
      <w:r>
        <w:rPr>
          <w:rFonts w:hint="eastAsia"/>
          <w:spacing w:val="4"/>
          <w:lang w:val="en-US" w:eastAsia="zh-CN"/>
        </w:rPr>
        <w:t>医疗护理机构</w:t>
      </w:r>
      <w:r>
        <w:rPr>
          <w:spacing w:val="4"/>
        </w:rPr>
        <w:t>护理。通过长期护理保险定点</w:t>
      </w:r>
      <w:r>
        <w:rPr>
          <w:rFonts w:hint="eastAsia"/>
          <w:spacing w:val="4"/>
          <w:lang w:val="en-US" w:eastAsia="zh-CN"/>
        </w:rPr>
        <w:t>医疗护理机构</w:t>
      </w:r>
      <w:r>
        <w:rPr>
          <w:spacing w:val="4"/>
        </w:rPr>
        <w:t>为入</w:t>
      </w:r>
      <w:r>
        <w:rPr>
          <w:spacing w:val="8"/>
        </w:rPr>
        <w:t>住本机构的失能参保人员提供的生活照料服务</w:t>
      </w:r>
      <w:r>
        <w:rPr>
          <w:rFonts w:hint="eastAsia"/>
          <w:spacing w:val="8"/>
          <w:lang w:val="en-US" w:eastAsia="zh-CN"/>
        </w:rPr>
        <w:t>及医疗护理服务</w:t>
      </w:r>
      <w:r>
        <w:rPr>
          <w:spacing w:val="8"/>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 w:firstLine="660"/>
        <w:jc w:val="both"/>
        <w:textAlignment w:val="baseline"/>
        <w:rPr>
          <w:rFonts w:hint="eastAsia"/>
          <w:spacing w:val="8"/>
          <w:lang w:val="en-US" w:eastAsia="zh-CN"/>
        </w:rPr>
      </w:pPr>
      <w:r>
        <w:rPr>
          <w:b/>
          <w:bCs/>
          <w:spacing w:val="9"/>
        </w:rPr>
        <w:t>第十八条</w:t>
      </w:r>
      <w:r>
        <w:rPr>
          <w:spacing w:val="9"/>
        </w:rPr>
        <w:t xml:space="preserve"> 定点服务机构应对自主选择该机构的失能参保人</w:t>
      </w:r>
      <w:r>
        <w:rPr>
          <w:spacing w:val="5"/>
        </w:rPr>
        <w:t>员身份和评定结论进行核实，并根据自身服务能力、护理服务人员配置情况及现有失能人员服务情况，确定能否为失能参保人员</w:t>
      </w:r>
      <w:r>
        <w:rPr>
          <w:spacing w:val="-3"/>
        </w:rPr>
        <w:t>提供保质保量的服务。无法提供服务的，应按要求及时进行反馈</w:t>
      </w:r>
      <w:r>
        <w:rPr>
          <w:rFonts w:hint="eastAsia"/>
          <w:spacing w:val="-3"/>
          <w:lang w:eastAsia="zh-CN"/>
        </w:rPr>
        <w:t>，</w:t>
      </w:r>
      <w:r>
        <w:rPr>
          <w:spacing w:val="5"/>
        </w:rPr>
        <w:t>并向失能参保人员及其代理人做好解释工作；能提供服务的，应与失能参保人员或其代理人签订服务协议，并自签订服务协议起</w:t>
      </w:r>
      <w:r>
        <w:rPr>
          <w:rFonts w:hint="default"/>
          <w:spacing w:val="5"/>
          <w:lang w:val="en-US"/>
        </w:rPr>
        <w:t>3</w:t>
      </w:r>
      <w:r>
        <w:rPr>
          <w:spacing w:val="5"/>
        </w:rPr>
        <w:t>个工</w:t>
      </w:r>
      <w:r>
        <w:rPr>
          <w:spacing w:val="8"/>
        </w:rPr>
        <w:t>作日内根据失能参保人员状况及需求为其制定服务计划</w:t>
      </w:r>
      <w:r>
        <w:rPr>
          <w:rFonts w:hint="eastAsia"/>
          <w:spacing w:val="8"/>
          <w:lang w:eastAsia="zh-CN"/>
        </w:rPr>
        <w:t>。</w:t>
      </w:r>
      <w:r>
        <w:rPr>
          <w:rFonts w:hint="eastAsia"/>
          <w:spacing w:val="8"/>
          <w:lang w:val="en-US" w:eastAsia="zh-CN"/>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 w:firstLine="660"/>
        <w:jc w:val="both"/>
        <w:textAlignment w:val="baseline"/>
      </w:pPr>
      <w:r>
        <w:rPr>
          <w:b/>
          <w:bCs/>
          <w:spacing w:val="5"/>
        </w:rPr>
        <w:t>第十九条</w:t>
      </w:r>
      <w:r>
        <w:rPr>
          <w:spacing w:val="5"/>
        </w:rPr>
        <w:t xml:space="preserve"> 失能参保人员护理方式和护理地点发生变化的，</w:t>
      </w:r>
      <w:r>
        <w:rPr>
          <w:spacing w:val="13"/>
        </w:rPr>
        <w:t xml:space="preserve"> </w:t>
      </w:r>
      <w:r>
        <w:rPr>
          <w:spacing w:val="12"/>
        </w:rPr>
        <w:t>定点服务机构应确保失能参保人员不因变更护理方式和护理地</w:t>
      </w:r>
      <w:r>
        <w:rPr>
          <w:spacing w:val="5"/>
        </w:rPr>
        <w:t>点而出现待遇中断：</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106" w:firstLine="657"/>
        <w:jc w:val="both"/>
        <w:textAlignment w:val="baseline"/>
      </w:pPr>
      <w:r>
        <w:rPr>
          <w:spacing w:val="12"/>
        </w:rPr>
        <w:t>1.</w:t>
      </w:r>
      <w:r>
        <w:rPr>
          <w:spacing w:val="3"/>
        </w:rPr>
        <w:t>失能参保人员服务项目和服务方式有变更的，</w:t>
      </w:r>
      <w:r>
        <w:rPr>
          <w:spacing w:val="2"/>
        </w:rPr>
        <w:t>失能参保人</w:t>
      </w:r>
      <w:r>
        <w:rPr>
          <w:spacing w:val="11"/>
        </w:rPr>
        <w:t>员或其代理人提交变更申请后，定点服务</w:t>
      </w:r>
      <w:r>
        <w:rPr>
          <w:spacing w:val="5"/>
        </w:rPr>
        <w:t>机构应在 3 个工作日内评估现有护理资源能否为失能参保人员提供所需服</w:t>
      </w:r>
      <w:r>
        <w:rPr>
          <w:spacing w:val="12"/>
        </w:rPr>
        <w:t>务并进行</w:t>
      </w:r>
      <w:r>
        <w:rPr>
          <w:spacing w:val="9"/>
        </w:rPr>
        <w:t>确认</w:t>
      </w:r>
      <w:r>
        <w:rPr>
          <w:rFonts w:hint="eastAsia"/>
          <w:spacing w:val="9"/>
          <w:lang w:val="en-US" w:eastAsia="zh-CN"/>
        </w:rPr>
        <w:t>并调整护理计划</w:t>
      </w:r>
      <w:r>
        <w:rPr>
          <w:spacing w:val="9"/>
        </w:rPr>
        <w:t>，确认后</w:t>
      </w:r>
      <w:r>
        <w:rPr>
          <w:rFonts w:hint="eastAsia"/>
          <w:spacing w:val="9"/>
          <w:lang w:val="en-US" w:eastAsia="zh-CN"/>
        </w:rPr>
        <w:t>上报至</w:t>
      </w:r>
      <w:r>
        <w:rPr>
          <w:spacing w:val="9"/>
        </w:rPr>
        <w:t>委托经办机构</w:t>
      </w:r>
      <w:r>
        <w:rPr>
          <w:rFonts w:hint="eastAsia"/>
          <w:spacing w:val="9"/>
          <w:lang w:val="en-US" w:eastAsia="zh-CN"/>
        </w:rPr>
        <w:t>备案</w:t>
      </w:r>
      <w:r>
        <w:rPr>
          <w:spacing w:val="9"/>
        </w:rPr>
        <w:t>，</w:t>
      </w:r>
      <w:r>
        <w:rPr>
          <w:rFonts w:hint="eastAsia"/>
          <w:spacing w:val="9"/>
          <w:lang w:val="en-US" w:eastAsia="zh-CN"/>
        </w:rPr>
        <w:t>即可</w:t>
      </w:r>
      <w:r>
        <w:rPr>
          <w:spacing w:val="8"/>
        </w:rPr>
        <w:t>按变更的服务项目和服务方式为失能参保人员提供服务。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101" w:firstLine="627"/>
        <w:jc w:val="both"/>
        <w:textAlignment w:val="baseline"/>
        <w:rPr>
          <w:spacing w:val="5"/>
        </w:rPr>
      </w:pPr>
      <w:r>
        <w:rPr>
          <w:spacing w:val="5"/>
        </w:rPr>
        <w:t>2.失能参保人员申请服务场所变更到本机构的，定点服务机构应在3个工</w:t>
      </w:r>
      <w:r>
        <w:rPr>
          <w:spacing w:val="8"/>
        </w:rPr>
        <w:t>作日</w:t>
      </w:r>
      <w:r>
        <w:rPr>
          <w:spacing w:val="-91"/>
        </w:rPr>
        <w:t xml:space="preserve"> </w:t>
      </w:r>
      <w:r>
        <w:rPr>
          <w:spacing w:val="8"/>
        </w:rPr>
        <w:t>内评估现有护理资源能否为失能参保人员提</w:t>
      </w:r>
      <w:r>
        <w:rPr>
          <w:spacing w:val="1"/>
        </w:rPr>
        <w:t>供所需服务并进行确认，确认后提交委托经办机构审核。不能提供服务的，由定点服务机构向失能参保人员及其代理人做好解释</w:t>
      </w:r>
      <w:r>
        <w:t>工作。委托经办机构审核通过后，定点服务机构</w:t>
      </w:r>
      <w:r>
        <w:rPr>
          <w:spacing w:val="1"/>
        </w:rPr>
        <w:t xml:space="preserve">应在 </w:t>
      </w:r>
      <w:r>
        <w:rPr>
          <w:rFonts w:hint="default"/>
          <w:spacing w:val="1"/>
          <w:lang w:val="en-US"/>
        </w:rPr>
        <w:t>3</w:t>
      </w:r>
      <w:r>
        <w:rPr>
          <w:spacing w:val="1"/>
        </w:rPr>
        <w:t>个工</w:t>
      </w:r>
      <w:r>
        <w:t>作日</w:t>
      </w:r>
      <w:r>
        <w:rPr>
          <w:rFonts w:hint="eastAsia"/>
          <w:lang w:val="en-US" w:eastAsia="zh-CN"/>
        </w:rPr>
        <w:t>内</w:t>
      </w:r>
      <w:r>
        <w:t>与失能参保人员或其代理人签订服务协议，并在签订协议后</w:t>
      </w:r>
      <w:r>
        <w:rPr>
          <w:rFonts w:hint="default"/>
          <w:spacing w:val="1"/>
          <w:lang w:val="en-US"/>
        </w:rPr>
        <w:t>3</w:t>
      </w:r>
      <w:r>
        <w:rPr>
          <w:spacing w:val="1"/>
        </w:rPr>
        <w:t>个工作日内根据失能参保人员状况及需求为其制定服务计划，自次</w:t>
      </w:r>
      <w:r>
        <w:rPr>
          <w:spacing w:val="5"/>
        </w:rPr>
        <w:t>月起按协议约定及服务计划为失能参保人员提供服务。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3" w:firstLine="653"/>
        <w:textAlignment w:val="baseline"/>
        <w:rPr>
          <w:spacing w:val="5"/>
        </w:rPr>
      </w:pPr>
      <w:r>
        <w:rPr>
          <w:spacing w:val="1"/>
        </w:rPr>
        <w:t>3.失</w:t>
      </w:r>
      <w:r>
        <w:rPr>
          <w:spacing w:val="8"/>
        </w:rPr>
        <w:t>能参保人员因康复、死亡等原因不再</w:t>
      </w:r>
      <w:r>
        <w:rPr>
          <w:spacing w:val="7"/>
        </w:rPr>
        <w:t>享受长期护理保险</w:t>
      </w:r>
      <w:r>
        <w:rPr>
          <w:spacing w:val="5"/>
        </w:rPr>
        <w:t>待遇的，定点服务机构应及时报委托经办机构备案，并按相关规</w:t>
      </w:r>
      <w:r>
        <w:rPr>
          <w:spacing w:val="7"/>
        </w:rPr>
        <w:t>定</w:t>
      </w:r>
      <w:r>
        <w:rPr>
          <w:spacing w:val="5"/>
        </w:rPr>
        <w:t>终（中）止长期护理保险待遇。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3" w:firstLine="653"/>
        <w:textAlignment w:val="baseline"/>
      </w:pPr>
      <w:r>
        <w:rPr>
          <w:b/>
          <w:bCs/>
          <w:spacing w:val="5"/>
        </w:rPr>
        <w:t>第二十条</w:t>
      </w:r>
      <w:r>
        <w:rPr>
          <w:spacing w:val="5"/>
        </w:rPr>
        <w:t xml:space="preserve"> 失能参保人员享受长期护理保险待遇期间</w:t>
      </w:r>
      <w:r>
        <w:rPr>
          <w:rFonts w:hint="eastAsia"/>
          <w:spacing w:val="5"/>
          <w:lang w:val="en-US" w:eastAsia="zh-CN"/>
        </w:rPr>
        <w:t>因</w:t>
      </w:r>
      <w:r>
        <w:rPr>
          <w:spacing w:val="5"/>
        </w:rPr>
        <w:t>病住院的，暂停长期护理保险待遇支付，定点服务机构按失能参保人员实际护理天数计算长期护理保险费用。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3" w:firstLine="653"/>
        <w:textAlignment w:val="baseline"/>
      </w:pPr>
      <w:r>
        <w:rPr>
          <w:b/>
          <w:bCs/>
          <w:spacing w:val="9"/>
        </w:rPr>
        <w:t>第二十一条</w:t>
      </w:r>
      <w:r>
        <w:rPr>
          <w:spacing w:val="9"/>
        </w:rPr>
        <w:t xml:space="preserve"> 定点服务机构应制定护理人员培训计划，不断</w:t>
      </w:r>
      <w:r>
        <w:rPr>
          <w:spacing w:val="13"/>
        </w:rPr>
        <w:t>提高护理人员服务水平</w:t>
      </w:r>
      <w:r>
        <w:rPr>
          <w:rFonts w:hint="eastAsia" w:ascii="Times New Roman" w:hAnsi="Times New Roman" w:eastAsia="宋体" w:cs="Times New Roman"/>
          <w:spacing w:val="13"/>
          <w:lang w:eastAsia="zh-CN"/>
        </w:rPr>
        <w:t>；</w:t>
      </w:r>
      <w:r>
        <w:rPr>
          <w:spacing w:val="13"/>
        </w:rPr>
        <w:t>制定以职业道德、业务水平及服务对象</w:t>
      </w:r>
      <w:r>
        <w:rPr>
          <w:spacing w:val="5"/>
        </w:rPr>
        <w:t>满意度等为主要内容的护理工作考核标准，加强护理人员服务质量考核。</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7" w:right="2" w:firstLine="649"/>
        <w:textAlignment w:val="baseline"/>
      </w:pPr>
      <w:r>
        <w:rPr>
          <w:b/>
          <w:bCs/>
          <w:spacing w:val="9"/>
        </w:rPr>
        <w:t>第二十二条</w:t>
      </w:r>
      <w:r>
        <w:rPr>
          <w:spacing w:val="9"/>
        </w:rPr>
        <w:t xml:space="preserve"> 定点服务机构应严格执行长期护理保险有关规</w:t>
      </w:r>
      <w:r>
        <w:rPr>
          <w:spacing w:val="5"/>
        </w:rPr>
        <w:t>定，制定服务标准、完善服务流程、健全服务体系，为</w:t>
      </w:r>
      <w:r>
        <w:rPr>
          <w:spacing w:val="4"/>
        </w:rPr>
        <w:t>失能参保</w:t>
      </w:r>
      <w:r>
        <w:rPr>
          <w:spacing w:val="8"/>
        </w:rPr>
        <w:t>人员提供适宜的、专业的、满意的护理服务。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firstLine="2512" w:firstLineChars="800"/>
        <w:textAlignment w:val="baseline"/>
        <w:rPr>
          <w:rFonts w:ascii="黑体" w:hAnsi="黑体" w:eastAsia="黑体" w:cs="黑体"/>
          <w:spacing w:val="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firstLine="2512" w:firstLineChars="800"/>
        <w:textAlignment w:val="baseline"/>
        <w:rPr>
          <w:rFonts w:ascii="黑体" w:hAnsi="黑体" w:eastAsia="黑体" w:cs="黑体"/>
          <w:sz w:val="31"/>
          <w:szCs w:val="31"/>
        </w:rPr>
      </w:pPr>
      <w:r>
        <w:rPr>
          <w:rFonts w:ascii="黑体" w:hAnsi="黑体" w:eastAsia="黑体" w:cs="黑体"/>
          <w:spacing w:val="2"/>
          <w:sz w:val="31"/>
          <w:szCs w:val="31"/>
        </w:rPr>
        <w:t>第四章</w:t>
      </w:r>
      <w:r>
        <w:rPr>
          <w:rFonts w:ascii="黑体" w:hAnsi="黑体" w:eastAsia="黑体" w:cs="黑体"/>
          <w:spacing w:val="21"/>
          <w:sz w:val="31"/>
          <w:szCs w:val="31"/>
        </w:rPr>
        <w:t xml:space="preserve"> </w:t>
      </w:r>
      <w:r>
        <w:rPr>
          <w:rFonts w:ascii="黑体" w:hAnsi="黑体" w:eastAsia="黑体" w:cs="黑体"/>
          <w:spacing w:val="2"/>
          <w:sz w:val="31"/>
          <w:szCs w:val="31"/>
        </w:rPr>
        <w:t>管</w:t>
      </w:r>
      <w:r>
        <w:rPr>
          <w:rFonts w:ascii="黑体" w:hAnsi="黑体" w:eastAsia="黑体" w:cs="黑体"/>
          <w:spacing w:val="10"/>
          <w:sz w:val="31"/>
          <w:szCs w:val="31"/>
        </w:rPr>
        <w:t xml:space="preserve">  </w:t>
      </w:r>
      <w:r>
        <w:rPr>
          <w:rFonts w:ascii="黑体" w:hAnsi="黑体" w:eastAsia="黑体" w:cs="黑体"/>
          <w:spacing w:val="2"/>
          <w:sz w:val="31"/>
          <w:szCs w:val="31"/>
        </w:rPr>
        <w:t>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7" w:right="2" w:firstLine="649"/>
        <w:textAlignment w:val="baseline"/>
      </w:pPr>
      <w:r>
        <w:rPr>
          <w:b/>
          <w:bCs/>
          <w:spacing w:val="9"/>
        </w:rPr>
        <w:t>第二十三条</w:t>
      </w:r>
      <w:r>
        <w:rPr>
          <w:spacing w:val="9"/>
        </w:rPr>
        <w:t xml:space="preserve"> 定点服务机构应统一悬挂</w:t>
      </w:r>
      <w:r>
        <w:rPr>
          <w:spacing w:val="8"/>
        </w:rPr>
        <w:t>长期护理保险定点服务机构标牌。</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right="2" w:firstLine="654"/>
        <w:textAlignment w:val="baseline"/>
      </w:pPr>
      <w:r>
        <w:rPr>
          <w:b/>
          <w:bCs/>
          <w:spacing w:val="9"/>
        </w:rPr>
        <w:t>第二十四条</w:t>
      </w:r>
      <w:r>
        <w:rPr>
          <w:spacing w:val="9"/>
        </w:rPr>
        <w:t xml:space="preserve"> 定点服务机构有义务维护护理服务市场的价格</w:t>
      </w:r>
      <w:r>
        <w:rPr>
          <w:spacing w:val="8"/>
        </w:rPr>
        <w:t>稳定，价格浮动应与居民消费价格指数增幅相适应。</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6" w:firstLine="650"/>
        <w:textAlignment w:val="baseline"/>
      </w:pPr>
      <w:r>
        <w:rPr>
          <w:b/>
          <w:bCs/>
          <w:spacing w:val="9"/>
        </w:rPr>
        <w:t>第二十五条</w:t>
      </w:r>
      <w:r>
        <w:rPr>
          <w:spacing w:val="9"/>
        </w:rPr>
        <w:t xml:space="preserve"> 定点服务机构应履行服务信息公开的义务，每</w:t>
      </w:r>
      <w:r>
        <w:rPr>
          <w:spacing w:val="5"/>
        </w:rPr>
        <w:t>月按时主动公开服务场所、规模、人员，以及服务内容、服务标准、收费价格等基础信息，供失能参保人员及其代理人根</w:t>
      </w:r>
      <w:r>
        <w:rPr>
          <w:spacing w:val="4"/>
        </w:rPr>
        <w:t>据自身</w:t>
      </w:r>
      <w:r>
        <w:rPr>
          <w:spacing w:val="5"/>
        </w:rPr>
        <w:t>条件和需要进行选择。并将本机构服务内容、服务标准、收费价格报所属医疗保险经办机构、委托经办机构备案，备案内容发生</w:t>
      </w:r>
      <w:r>
        <w:rPr>
          <w:spacing w:val="3"/>
        </w:rPr>
        <w:t>变更的，应当自变更之</w:t>
      </w:r>
      <w:r>
        <w:rPr>
          <w:spacing w:val="5"/>
        </w:rPr>
        <w:t xml:space="preserve">日起 </w:t>
      </w:r>
      <w:r>
        <w:rPr>
          <w:rFonts w:hint="default"/>
          <w:spacing w:val="5"/>
          <w:lang w:val="en-US"/>
        </w:rPr>
        <w:t>3</w:t>
      </w:r>
      <w:r>
        <w:rPr>
          <w:spacing w:val="5"/>
        </w:rPr>
        <w:t>个工</w:t>
      </w:r>
      <w:r>
        <w:rPr>
          <w:spacing w:val="3"/>
        </w:rPr>
        <w:t>作日内向所属医疗保险经办机</w:t>
      </w:r>
      <w:r>
        <w:rPr>
          <w:spacing w:val="7"/>
        </w:rPr>
        <w:t>构、委托经办机构办理变更备案。</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7" w:firstLine="655"/>
        <w:jc w:val="both"/>
        <w:textAlignment w:val="baseline"/>
      </w:pPr>
      <w:r>
        <w:rPr>
          <w:b/>
          <w:bCs/>
          <w:spacing w:val="9"/>
        </w:rPr>
        <w:t>第二十六条</w:t>
      </w:r>
      <w:r>
        <w:rPr>
          <w:spacing w:val="9"/>
        </w:rPr>
        <w:t xml:space="preserve"> 定点服务机构应配合委托经办机构建立护理人</w:t>
      </w:r>
      <w:r>
        <w:rPr>
          <w:spacing w:val="5"/>
        </w:rPr>
        <w:t>员实名制档案，对护理人员做好登记、备案和相关资料</w:t>
      </w:r>
      <w:r>
        <w:rPr>
          <w:rFonts w:hint="eastAsia"/>
          <w:spacing w:val="5"/>
          <w:lang w:val="en-US" w:eastAsia="zh-CN"/>
        </w:rPr>
        <w:t>存档，</w:t>
      </w:r>
      <w:r>
        <w:rPr>
          <w:spacing w:val="5"/>
        </w:rPr>
        <w:t>加强护理人</w:t>
      </w:r>
      <w:r>
        <w:rPr>
          <w:spacing w:val="2"/>
        </w:rPr>
        <w:t>员管理。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9" w:firstLine="655"/>
        <w:jc w:val="both"/>
        <w:textAlignment w:val="baseline"/>
      </w:pPr>
      <w:r>
        <w:rPr>
          <w:b/>
          <w:bCs/>
          <w:spacing w:val="9"/>
        </w:rPr>
        <w:t>第二十七条</w:t>
      </w:r>
      <w:r>
        <w:rPr>
          <w:spacing w:val="9"/>
        </w:rPr>
        <w:t xml:space="preserve"> 定点服务机构应在与失能参保人员</w:t>
      </w:r>
      <w:r>
        <w:rPr>
          <w:rFonts w:hint="eastAsia"/>
          <w:spacing w:val="9"/>
          <w:lang w:eastAsia="zh-CN"/>
        </w:rPr>
        <w:t>或</w:t>
      </w:r>
      <w:r>
        <w:rPr>
          <w:spacing w:val="9"/>
        </w:rPr>
        <w:t>代理人</w:t>
      </w:r>
      <w:r>
        <w:rPr>
          <w:spacing w:val="14"/>
        </w:rPr>
        <w:t>签订服务协议并建立失能</w:t>
      </w:r>
      <w:r>
        <w:rPr>
          <w:spacing w:val="13"/>
        </w:rPr>
        <w:t>参保人员健康与</w:t>
      </w:r>
      <w:r>
        <w:rPr>
          <w:spacing w:val="5"/>
        </w:rPr>
        <w:t>服务实名制档案。</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2" w:firstLine="653"/>
        <w:jc w:val="both"/>
        <w:textAlignment w:val="baseline"/>
      </w:pPr>
      <w:r>
        <w:rPr>
          <w:b/>
          <w:bCs/>
          <w:spacing w:val="-2"/>
        </w:rPr>
        <w:t>第二十八条</w:t>
      </w:r>
      <w:r>
        <w:rPr>
          <w:spacing w:val="-2"/>
        </w:rPr>
        <w:t xml:space="preserve"> 定点服务机构合并或者名称、等级、地址等信息</w:t>
      </w:r>
      <w:r>
        <w:t xml:space="preserve"> </w:t>
      </w:r>
      <w:r>
        <w:rPr>
          <w:spacing w:val="-3"/>
        </w:rPr>
        <w:t>发生变更的，应及时到相关部门办理变更手续，</w:t>
      </w:r>
      <w:r>
        <w:rPr>
          <w:spacing w:val="-63"/>
        </w:rPr>
        <w:t xml:space="preserve"> </w:t>
      </w:r>
      <w:r>
        <w:rPr>
          <w:spacing w:val="-3"/>
        </w:rPr>
        <w:t xml:space="preserve">自变更完成起 10 </w:t>
      </w:r>
      <w:r>
        <w:rPr>
          <w:spacing w:val="1"/>
        </w:rPr>
        <w:t>个工作日内持相关证照到属地医疗保险经办机构办理变更手续。</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3"/>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z w:val="31"/>
          <w:szCs w:val="31"/>
        </w:rPr>
      </w:pPr>
      <w:r>
        <w:rPr>
          <w:rFonts w:ascii="黑体" w:hAnsi="黑体" w:eastAsia="黑体" w:cs="黑体"/>
          <w:spacing w:val="3"/>
          <w:sz w:val="31"/>
          <w:szCs w:val="31"/>
        </w:rPr>
        <w:t>第五章</w:t>
      </w:r>
      <w:r>
        <w:rPr>
          <w:rFonts w:ascii="黑体" w:hAnsi="黑体" w:eastAsia="黑体" w:cs="黑体"/>
          <w:spacing w:val="17"/>
          <w:sz w:val="31"/>
          <w:szCs w:val="31"/>
        </w:rPr>
        <w:t xml:space="preserve"> </w:t>
      </w:r>
      <w:r>
        <w:rPr>
          <w:rFonts w:ascii="黑体" w:hAnsi="黑体" w:eastAsia="黑体" w:cs="黑体"/>
          <w:spacing w:val="3"/>
          <w:sz w:val="31"/>
          <w:szCs w:val="31"/>
        </w:rPr>
        <w:t>结</w:t>
      </w:r>
      <w:r>
        <w:rPr>
          <w:rFonts w:ascii="黑体" w:hAnsi="黑体" w:eastAsia="黑体" w:cs="黑体"/>
          <w:spacing w:val="10"/>
          <w:sz w:val="31"/>
          <w:szCs w:val="31"/>
        </w:rPr>
        <w:t xml:space="preserve">  </w:t>
      </w:r>
      <w:r>
        <w:rPr>
          <w:rFonts w:ascii="黑体" w:hAnsi="黑体" w:eastAsia="黑体" w:cs="黑体"/>
          <w:spacing w:val="3"/>
          <w:sz w:val="31"/>
          <w:szCs w:val="31"/>
        </w:rPr>
        <w:t>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9" w:firstLine="655"/>
        <w:textAlignment w:val="baseline"/>
      </w:pPr>
      <w:r>
        <w:rPr>
          <w:b/>
          <w:bCs/>
          <w:spacing w:val="9"/>
        </w:rPr>
        <w:t>第二十九条</w:t>
      </w:r>
      <w:r>
        <w:rPr>
          <w:spacing w:val="9"/>
        </w:rPr>
        <w:t xml:space="preserve"> 享受长期护理保险待遇的失能参保人员在定点</w:t>
      </w:r>
      <w:r>
        <w:rPr>
          <w:spacing w:val="17"/>
        </w:rPr>
        <w:t>服务机构产生的长期护理保险基金支付范围和</w:t>
      </w:r>
      <w:r>
        <w:rPr>
          <w:spacing w:val="16"/>
        </w:rPr>
        <w:t>支付标准以内的</w:t>
      </w:r>
      <w:r>
        <w:rPr>
          <w:spacing w:val="5"/>
        </w:rPr>
        <w:t>费用，由委托经办机构与</w:t>
      </w:r>
      <w:r>
        <w:rPr>
          <w:spacing w:val="7"/>
        </w:rPr>
        <w:t>定点服务机构按月进行结算。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 w:firstLine="654"/>
        <w:jc w:val="both"/>
        <w:textAlignment w:val="baseline"/>
      </w:pPr>
      <w:r>
        <w:rPr>
          <w:b/>
          <w:bCs/>
          <w:spacing w:val="5"/>
        </w:rPr>
        <w:t>第三十条</w:t>
      </w:r>
      <w:r>
        <w:rPr>
          <w:spacing w:val="5"/>
        </w:rPr>
        <w:t xml:space="preserve"> 定点服务机构应在每月5日前向委托经办机构报</w:t>
      </w:r>
      <w:r>
        <w:t xml:space="preserve"> </w:t>
      </w:r>
      <w:r>
        <w:rPr>
          <w:spacing w:val="5"/>
        </w:rPr>
        <w:t>送上月享受长期护理服务的人员名单、费用明细及相关资料，并</w:t>
      </w:r>
      <w:r>
        <w:rPr>
          <w:spacing w:val="6"/>
        </w:rPr>
        <w:t>向委托经办机构申请结算，委托经办机构对结算资料进行审核，</w:t>
      </w:r>
      <w:r>
        <w:rPr>
          <w:spacing w:val="7"/>
        </w:rPr>
        <w:t>并根据审核结果于</w:t>
      </w:r>
      <w:r>
        <w:rPr>
          <w:spacing w:val="6"/>
        </w:rPr>
        <w:t>每月 20日前对上月定点</w:t>
      </w:r>
      <w:r>
        <w:rPr>
          <w:spacing w:val="7"/>
        </w:rPr>
        <w:t>服务机构费用进</w:t>
      </w:r>
      <w:r>
        <w:rPr>
          <w:spacing w:val="6"/>
        </w:rPr>
        <w:t>行结</w:t>
      </w:r>
      <w:r>
        <w:rPr>
          <w:spacing w:val="5"/>
        </w:rPr>
        <w:t>算。委托经办机构应定期向属地医疗保险经办机构报送长期护理</w:t>
      </w:r>
      <w:r>
        <w:rPr>
          <w:spacing w:val="7"/>
        </w:rPr>
        <w:t>保险护理费用结算情况。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4" w:right="150" w:firstLine="651"/>
        <w:textAlignment w:val="baseline"/>
      </w:pPr>
      <w:r>
        <w:rPr>
          <w:b/>
          <w:bCs/>
          <w:spacing w:val="16"/>
        </w:rPr>
        <w:t>第三十</w:t>
      </w:r>
      <w:r>
        <w:rPr>
          <w:rFonts w:hint="eastAsia"/>
          <w:b/>
          <w:bCs/>
          <w:spacing w:val="16"/>
          <w:lang w:val="en-US" w:eastAsia="zh-CN"/>
        </w:rPr>
        <w:t>一</w:t>
      </w:r>
      <w:r>
        <w:rPr>
          <w:b/>
          <w:bCs/>
          <w:spacing w:val="16"/>
        </w:rPr>
        <w:t>条</w:t>
      </w:r>
      <w:r>
        <w:rPr>
          <w:spacing w:val="66"/>
        </w:rPr>
        <w:t xml:space="preserve"> </w:t>
      </w:r>
      <w:r>
        <w:rPr>
          <w:spacing w:val="16"/>
        </w:rPr>
        <w:t>定点服务机构的年终清算结合年终考核</w:t>
      </w:r>
      <w:r>
        <w:rPr>
          <w:rFonts w:hint="eastAsia"/>
          <w:spacing w:val="16"/>
          <w:lang w:val="en-US" w:eastAsia="zh-CN"/>
        </w:rPr>
        <w:t>结果进行</w:t>
      </w:r>
      <w:r>
        <w:rPr>
          <w:spacing w:val="7"/>
        </w:rPr>
        <w:t>，考核办法另行制定。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385"/>
        <w:textAlignment w:val="baseline"/>
        <w:rPr>
          <w:rFonts w:ascii="黑体" w:hAnsi="黑体" w:eastAsia="黑体" w:cs="黑体"/>
          <w:spacing w:val="3"/>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385"/>
        <w:textAlignment w:val="baseline"/>
        <w:rPr>
          <w:rFonts w:ascii="Arial"/>
          <w:sz w:val="21"/>
        </w:rPr>
      </w:pPr>
      <w:r>
        <w:rPr>
          <w:rFonts w:ascii="黑体" w:hAnsi="黑体" w:eastAsia="黑体" w:cs="黑体"/>
          <w:spacing w:val="3"/>
          <w:sz w:val="31"/>
          <w:szCs w:val="31"/>
        </w:rPr>
        <w:t>第六章</w:t>
      </w:r>
      <w:r>
        <w:rPr>
          <w:rFonts w:ascii="黑体" w:hAnsi="黑体" w:eastAsia="黑体" w:cs="黑体"/>
          <w:spacing w:val="17"/>
          <w:sz w:val="31"/>
          <w:szCs w:val="31"/>
        </w:rPr>
        <w:t xml:space="preserve"> </w:t>
      </w:r>
      <w:r>
        <w:rPr>
          <w:rFonts w:ascii="黑体" w:hAnsi="黑体" w:eastAsia="黑体" w:cs="黑体"/>
          <w:spacing w:val="3"/>
          <w:sz w:val="31"/>
          <w:szCs w:val="31"/>
        </w:rPr>
        <w:t>监</w:t>
      </w:r>
      <w:r>
        <w:rPr>
          <w:rFonts w:ascii="黑体" w:hAnsi="黑体" w:eastAsia="黑体" w:cs="黑体"/>
          <w:spacing w:val="13"/>
          <w:sz w:val="31"/>
          <w:szCs w:val="31"/>
        </w:rPr>
        <w:t xml:space="preserve">  </w:t>
      </w:r>
      <w:r>
        <w:rPr>
          <w:rFonts w:ascii="黑体" w:hAnsi="黑体" w:eastAsia="黑体" w:cs="黑体"/>
          <w:spacing w:val="3"/>
          <w:sz w:val="31"/>
          <w:szCs w:val="31"/>
        </w:rPr>
        <w:t>督</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22" w:right="35" w:firstLine="644"/>
        <w:textAlignment w:val="baseline"/>
      </w:pPr>
      <w:r>
        <w:rPr>
          <w:b/>
          <w:bCs/>
          <w:spacing w:val="-5"/>
        </w:rPr>
        <w:t>第三十</w:t>
      </w:r>
      <w:r>
        <w:rPr>
          <w:rFonts w:hint="eastAsia"/>
          <w:b/>
          <w:bCs/>
          <w:spacing w:val="-5"/>
          <w:lang w:val="en-US" w:eastAsia="zh-CN"/>
        </w:rPr>
        <w:t>二</w:t>
      </w:r>
      <w:r>
        <w:rPr>
          <w:b/>
          <w:bCs/>
          <w:spacing w:val="-5"/>
        </w:rPr>
        <w:t>条</w:t>
      </w:r>
      <w:r>
        <w:rPr>
          <w:spacing w:val="75"/>
        </w:rPr>
        <w:t xml:space="preserve"> </w:t>
      </w:r>
      <w:r>
        <w:rPr>
          <w:spacing w:val="-5"/>
        </w:rPr>
        <w:t>医疗保障行政部门、医疗保险经办机构和委托经</w:t>
      </w:r>
      <w:r>
        <w:t xml:space="preserve"> </w:t>
      </w:r>
      <w:r>
        <w:rPr>
          <w:spacing w:val="1"/>
        </w:rPr>
        <w:t>办机构负责对长期护理保险定点服务机构进行监督检查和管理。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27" w:right="44" w:firstLine="639"/>
        <w:textAlignment w:val="baseline"/>
      </w:pPr>
      <w:r>
        <w:rPr>
          <w:b/>
          <w:bCs/>
          <w:spacing w:val="7"/>
        </w:rPr>
        <w:t>第三十</w:t>
      </w:r>
      <w:r>
        <w:rPr>
          <w:rFonts w:hint="eastAsia"/>
          <w:b/>
          <w:bCs/>
          <w:spacing w:val="7"/>
          <w:lang w:val="en-US" w:eastAsia="zh-CN"/>
        </w:rPr>
        <w:t>三</w:t>
      </w:r>
      <w:r>
        <w:rPr>
          <w:b/>
          <w:bCs/>
          <w:spacing w:val="7"/>
        </w:rPr>
        <w:t>条</w:t>
      </w:r>
      <w:r>
        <w:rPr>
          <w:spacing w:val="70"/>
        </w:rPr>
        <w:t xml:space="preserve"> </w:t>
      </w:r>
      <w:r>
        <w:rPr>
          <w:spacing w:val="7"/>
        </w:rPr>
        <w:t>医疗保险经办机构采取日常走访、专项检查和</w:t>
      </w:r>
      <w:r>
        <w:rPr>
          <w:spacing w:val="8"/>
        </w:rPr>
        <w:t>受理举报投诉等形式，对定点服务机构进行监督管</w:t>
      </w:r>
      <w:r>
        <w:rPr>
          <w:spacing w:val="7"/>
        </w:rPr>
        <w:t>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right="42" w:firstLine="655"/>
        <w:textAlignment w:val="baseline"/>
      </w:pPr>
      <w:r>
        <w:rPr>
          <w:b/>
          <w:bCs/>
          <w:spacing w:val="9"/>
        </w:rPr>
        <w:t>第三十</w:t>
      </w:r>
      <w:r>
        <w:rPr>
          <w:rFonts w:hint="eastAsia"/>
          <w:b/>
          <w:bCs/>
          <w:spacing w:val="9"/>
          <w:lang w:val="en-US" w:eastAsia="zh-CN"/>
        </w:rPr>
        <w:t>四</w:t>
      </w:r>
      <w:r>
        <w:rPr>
          <w:b/>
          <w:bCs/>
          <w:spacing w:val="9"/>
        </w:rPr>
        <w:t>条</w:t>
      </w:r>
      <w:r>
        <w:rPr>
          <w:spacing w:val="9"/>
        </w:rPr>
        <w:t xml:space="preserve"> 委托经办机构应当建立质量评价机制、运行分</w:t>
      </w:r>
      <w:r>
        <w:rPr>
          <w:spacing w:val="5"/>
        </w:rPr>
        <w:t>析和日常巡查、稽核等管理制度，通过利用信息网络系统随机抽查寻访、满意度调查等手段，加大对定点服务机构护理服务情况</w:t>
      </w:r>
      <w:r>
        <w:rPr>
          <w:spacing w:val="4"/>
        </w:rPr>
        <w:t>的跟踪管理。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44" w:firstLine="654"/>
        <w:jc w:val="both"/>
        <w:textAlignment w:val="baseline"/>
      </w:pPr>
      <w:r>
        <w:rPr>
          <w:b/>
          <w:bCs/>
          <w:spacing w:val="16"/>
        </w:rPr>
        <w:t>第三十</w:t>
      </w:r>
      <w:r>
        <w:rPr>
          <w:rFonts w:hint="eastAsia"/>
          <w:b/>
          <w:bCs/>
          <w:spacing w:val="16"/>
          <w:lang w:val="en-US" w:eastAsia="zh-CN"/>
        </w:rPr>
        <w:t>五</w:t>
      </w:r>
      <w:r>
        <w:rPr>
          <w:b/>
          <w:bCs/>
          <w:spacing w:val="16"/>
        </w:rPr>
        <w:t>条</w:t>
      </w:r>
      <w:r>
        <w:rPr>
          <w:rFonts w:hint="eastAsia"/>
          <w:b/>
          <w:bCs/>
          <w:spacing w:val="16"/>
          <w:lang w:val="en-US" w:eastAsia="zh-CN"/>
        </w:rPr>
        <w:t xml:space="preserve"> </w:t>
      </w:r>
      <w:r>
        <w:rPr>
          <w:spacing w:val="16"/>
        </w:rPr>
        <w:t>定点服务机构应当配合医疗保险经办机构及委</w:t>
      </w:r>
      <w:r>
        <w:rPr>
          <w:spacing w:val="5"/>
        </w:rPr>
        <w:t>托经办机构的调查、审核及监督管理，如实提供监督检查所需的</w:t>
      </w:r>
      <w:r>
        <w:rPr>
          <w:spacing w:val="9"/>
        </w:rPr>
        <w:t>相关材料，不得虚报瞒报、弄虚作假，接受审计和</w:t>
      </w:r>
      <w:r>
        <w:rPr>
          <w:spacing w:val="8"/>
        </w:rPr>
        <w:t>社会监督。</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0" w:right="42" w:firstLine="644"/>
        <w:jc w:val="both"/>
        <w:textAlignment w:val="baseline"/>
      </w:pPr>
      <w:r>
        <w:rPr>
          <w:b/>
          <w:bCs/>
          <w:spacing w:val="9"/>
        </w:rPr>
        <w:t>第三十</w:t>
      </w:r>
      <w:r>
        <w:rPr>
          <w:rFonts w:hint="eastAsia"/>
          <w:b/>
          <w:bCs/>
          <w:spacing w:val="9"/>
          <w:lang w:val="en-US" w:eastAsia="zh-CN"/>
        </w:rPr>
        <w:t>六</w:t>
      </w:r>
      <w:r>
        <w:rPr>
          <w:b/>
          <w:bCs/>
          <w:spacing w:val="9"/>
        </w:rPr>
        <w:t>条</w:t>
      </w:r>
      <w:r>
        <w:rPr>
          <w:spacing w:val="9"/>
        </w:rPr>
        <w:t xml:space="preserve"> 定点服务机构或其护理人员违反长期护理保险</w:t>
      </w:r>
      <w:r>
        <w:rPr>
          <w:spacing w:val="5"/>
        </w:rPr>
        <w:t>管理规定，欺诈骗取长期护理保险基金的，参照</w:t>
      </w:r>
      <w:r>
        <w:rPr>
          <w:spacing w:val="4"/>
        </w:rPr>
        <w:t>《中华人民共和</w:t>
      </w:r>
      <w:r>
        <w:rPr>
          <w:spacing w:val="5"/>
        </w:rPr>
        <w:t>国社会保险法》及我</w:t>
      </w:r>
      <w:r>
        <w:rPr>
          <w:rFonts w:hint="eastAsia"/>
          <w:spacing w:val="5"/>
          <w:lang w:eastAsia="zh-CN"/>
        </w:rPr>
        <w:t>省</w:t>
      </w:r>
      <w:r>
        <w:rPr>
          <w:spacing w:val="5"/>
        </w:rPr>
        <w:t>医疗保险反欺诈相关</w:t>
      </w:r>
      <w:r>
        <w:rPr>
          <w:spacing w:val="4"/>
        </w:rPr>
        <w:t>规定处理，违反行政</w:t>
      </w:r>
      <w:r>
        <w:rPr>
          <w:spacing w:val="5"/>
        </w:rPr>
        <w:t>法规的，移交行政主管部门处罚，构成犯罪</w:t>
      </w:r>
      <w:r>
        <w:rPr>
          <w:spacing w:val="4"/>
        </w:rPr>
        <w:t>的，移送司法机关依法追究刑事责任。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372"/>
        <w:textAlignment w:val="baseline"/>
        <w:rPr>
          <w:rFonts w:ascii="黑体" w:hAnsi="黑体" w:eastAsia="黑体" w:cs="黑体"/>
          <w:spacing w:val="3"/>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372"/>
        <w:textAlignment w:val="baseline"/>
        <w:rPr>
          <w:rFonts w:ascii="黑体" w:hAnsi="黑体" w:eastAsia="黑体" w:cs="黑体"/>
          <w:sz w:val="31"/>
          <w:szCs w:val="31"/>
        </w:rPr>
      </w:pPr>
      <w:r>
        <w:rPr>
          <w:rFonts w:ascii="黑体" w:hAnsi="黑体" w:eastAsia="黑体" w:cs="黑体"/>
          <w:spacing w:val="3"/>
          <w:sz w:val="31"/>
          <w:szCs w:val="31"/>
        </w:rPr>
        <w:t>第七章</w:t>
      </w:r>
      <w:r>
        <w:rPr>
          <w:rFonts w:ascii="黑体" w:hAnsi="黑体" w:eastAsia="黑体" w:cs="黑体"/>
          <w:spacing w:val="17"/>
          <w:sz w:val="31"/>
          <w:szCs w:val="31"/>
        </w:rPr>
        <w:t xml:space="preserve"> </w:t>
      </w:r>
      <w:r>
        <w:rPr>
          <w:rFonts w:ascii="黑体" w:hAnsi="黑体" w:eastAsia="黑体" w:cs="黑体"/>
          <w:spacing w:val="3"/>
          <w:sz w:val="31"/>
          <w:szCs w:val="31"/>
        </w:rPr>
        <w:t>退</w:t>
      </w:r>
      <w:r>
        <w:rPr>
          <w:rFonts w:ascii="黑体" w:hAnsi="黑体" w:eastAsia="黑体" w:cs="黑体"/>
          <w:spacing w:val="22"/>
          <w:sz w:val="31"/>
          <w:szCs w:val="31"/>
        </w:rPr>
        <w:t xml:space="preserve">  </w:t>
      </w:r>
      <w:r>
        <w:rPr>
          <w:rFonts w:ascii="黑体" w:hAnsi="黑体" w:eastAsia="黑体" w:cs="黑体"/>
          <w:spacing w:val="3"/>
          <w:sz w:val="31"/>
          <w:szCs w:val="31"/>
        </w:rPr>
        <w:t>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42" w:firstLine="654"/>
        <w:jc w:val="both"/>
        <w:textAlignment w:val="baseline"/>
      </w:pPr>
      <w:r>
        <w:rPr>
          <w:b/>
          <w:bCs/>
          <w:spacing w:val="9"/>
        </w:rPr>
        <w:t>第三十</w:t>
      </w:r>
      <w:r>
        <w:rPr>
          <w:rFonts w:hint="eastAsia"/>
          <w:b/>
          <w:bCs/>
          <w:spacing w:val="9"/>
          <w:lang w:val="en-US" w:eastAsia="zh-CN"/>
        </w:rPr>
        <w:t>七</w:t>
      </w:r>
      <w:r>
        <w:rPr>
          <w:b/>
          <w:bCs/>
          <w:spacing w:val="9"/>
        </w:rPr>
        <w:t>条</w:t>
      </w:r>
      <w:r>
        <w:rPr>
          <w:spacing w:val="9"/>
        </w:rPr>
        <w:t xml:space="preserve"> 定点服务机构违反服务协议被暂停长期护理保</w:t>
      </w:r>
      <w:r>
        <w:rPr>
          <w:spacing w:val="5"/>
        </w:rPr>
        <w:t>险联网系统期间或终止定点资格的，向享受长期护理保险待遇的失能参保人员继续提供服务并产生护理费用的，长期护理保险基</w:t>
      </w:r>
      <w:r>
        <w:rPr>
          <w:spacing w:val="4"/>
        </w:rPr>
        <w:t>金不予支付。</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2" w:firstLine="651"/>
        <w:jc w:val="both"/>
        <w:textAlignment w:val="baseline"/>
      </w:pPr>
      <w:r>
        <w:rPr>
          <w:b/>
          <w:bCs/>
          <w:spacing w:val="9"/>
        </w:rPr>
        <w:t>第三十</w:t>
      </w:r>
      <w:r>
        <w:rPr>
          <w:rFonts w:hint="eastAsia"/>
          <w:b/>
          <w:bCs/>
          <w:spacing w:val="9"/>
          <w:lang w:val="en-US" w:eastAsia="zh-CN"/>
        </w:rPr>
        <w:t>八</w:t>
      </w:r>
      <w:r>
        <w:rPr>
          <w:b/>
          <w:bCs/>
          <w:spacing w:val="9"/>
        </w:rPr>
        <w:t>条</w:t>
      </w:r>
      <w:r>
        <w:rPr>
          <w:spacing w:val="9"/>
        </w:rPr>
        <w:t xml:space="preserve"> 定点服务机构违反长期护理保险相关政策，暂</w:t>
      </w:r>
      <w:r>
        <w:rPr>
          <w:spacing w:val="6"/>
        </w:rPr>
        <w:t>停定点服务且尚未接受相关部门处理、处罚或在处罚期限内的，</w:t>
      </w:r>
      <w:r>
        <w:rPr>
          <w:spacing w:val="7"/>
        </w:rPr>
        <w:t>不得申请恢复定点服务资格。</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 w:right="44" w:firstLine="653"/>
        <w:jc w:val="both"/>
        <w:textAlignment w:val="baseline"/>
      </w:pPr>
      <w:r>
        <w:rPr>
          <w:b/>
          <w:bCs/>
          <w:spacing w:val="9"/>
        </w:rPr>
        <w:t>第</w:t>
      </w:r>
      <w:r>
        <w:rPr>
          <w:rFonts w:hint="eastAsia"/>
          <w:b/>
          <w:bCs/>
          <w:spacing w:val="9"/>
          <w:lang w:val="en-US" w:eastAsia="zh-CN"/>
        </w:rPr>
        <w:t>三十九</w:t>
      </w:r>
      <w:r>
        <w:rPr>
          <w:b/>
          <w:bCs/>
          <w:spacing w:val="9"/>
        </w:rPr>
        <w:t>条</w:t>
      </w:r>
      <w:r>
        <w:rPr>
          <w:spacing w:val="9"/>
        </w:rPr>
        <w:t xml:space="preserve"> 签订服务协议的定点服务机构，在检查、稽核或</w:t>
      </w:r>
      <w:r>
        <w:rPr>
          <w:spacing w:val="5"/>
        </w:rPr>
        <w:t>举报查处中，存在不符合定点条件的，由属地医疗保险经办机构暂停其定点服务，并责成其在规定期限内进行整改。经整改达到相关标准的，恢复定点服务资格；达不到相关标准</w:t>
      </w:r>
      <w:r>
        <w:rPr>
          <w:rFonts w:hint="eastAsia"/>
          <w:spacing w:val="5"/>
          <w:lang w:val="en-US" w:eastAsia="zh-CN"/>
        </w:rPr>
        <w:t>的，</w:t>
      </w:r>
      <w:r>
        <w:rPr>
          <w:spacing w:val="5"/>
        </w:rPr>
        <w:t>则解除与</w:t>
      </w:r>
      <w:r>
        <w:rPr>
          <w:spacing w:val="6"/>
        </w:rPr>
        <w:t>其签订的服务协议。</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7" w:right="44" w:firstLine="649"/>
        <w:jc w:val="both"/>
        <w:textAlignment w:val="baseline"/>
      </w:pPr>
      <w:r>
        <w:rPr>
          <w:b/>
          <w:bCs/>
          <w:spacing w:val="9"/>
        </w:rPr>
        <w:t>第四十条</w:t>
      </w:r>
      <w:r>
        <w:rPr>
          <w:spacing w:val="9"/>
        </w:rPr>
        <w:t xml:space="preserve"> 签订服务协议的定点服务机构，在检查、稽核</w:t>
      </w:r>
      <w:r>
        <w:rPr>
          <w:spacing w:val="5"/>
        </w:rPr>
        <w:t>或举报查处中，存在提供虚假材料、隐瞒真实情况的，</w:t>
      </w:r>
      <w:r>
        <w:rPr>
          <w:spacing w:val="4"/>
        </w:rPr>
        <w:t>由属地医</w:t>
      </w:r>
      <w:r>
        <w:rPr>
          <w:spacing w:val="8"/>
        </w:rPr>
        <w:t>疗保险经办机构终止与其签订的服务协议。</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8"/>
        </w:rPr>
      </w:pPr>
      <w:r>
        <w:rPr>
          <w:b/>
          <w:bCs/>
          <w:spacing w:val="7"/>
        </w:rPr>
        <w:t>第四十</w:t>
      </w:r>
      <w:r>
        <w:rPr>
          <w:rFonts w:hint="eastAsia"/>
          <w:b/>
          <w:bCs/>
          <w:spacing w:val="7"/>
          <w:lang w:val="en-US" w:eastAsia="zh-CN"/>
        </w:rPr>
        <w:t>一</w:t>
      </w:r>
      <w:r>
        <w:rPr>
          <w:b/>
          <w:bCs/>
          <w:spacing w:val="7"/>
        </w:rPr>
        <w:t>条</w:t>
      </w:r>
      <w:r>
        <w:rPr>
          <w:rFonts w:hint="eastAsia"/>
          <w:b/>
          <w:bCs/>
          <w:spacing w:val="7"/>
          <w:lang w:val="en-US" w:eastAsia="zh-CN"/>
        </w:rPr>
        <w:t xml:space="preserve"> </w:t>
      </w:r>
      <w:r>
        <w:rPr>
          <w:spacing w:val="7"/>
        </w:rPr>
        <w:t>因停业、歇业或其他原因不再具备定点资格的服务机构应向所属市（县</w:t>
      </w:r>
      <w:r>
        <w:rPr>
          <w:rFonts w:hint="eastAsia"/>
          <w:spacing w:val="7"/>
          <w:lang w:eastAsia="zh-CN"/>
        </w:rPr>
        <w:t>、</w:t>
      </w:r>
      <w:r>
        <w:rPr>
          <w:spacing w:val="7"/>
        </w:rPr>
        <w:t>区）医疗保险经办</w:t>
      </w:r>
      <w:r>
        <w:rPr>
          <w:spacing w:val="6"/>
        </w:rPr>
        <w:t>机构提交书面申请，</w:t>
      </w:r>
      <w:r>
        <w:rPr>
          <w:spacing w:val="9"/>
        </w:rPr>
        <w:t>所签长期护理保险服务协议解除，并承担协</w:t>
      </w:r>
      <w:r>
        <w:rPr>
          <w:spacing w:val="8"/>
        </w:rPr>
        <w:t>议约定的责任。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1" w:firstLine="655"/>
        <w:jc w:val="both"/>
        <w:textAlignment w:val="baseline"/>
        <w:rPr>
          <w:spacing w:val="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385"/>
        <w:textAlignment w:val="baseline"/>
        <w:rPr>
          <w:rFonts w:ascii="Arial"/>
          <w:sz w:val="21"/>
        </w:rPr>
      </w:pPr>
      <w:r>
        <w:rPr>
          <w:rFonts w:ascii="黑体" w:hAnsi="黑体" w:eastAsia="黑体" w:cs="黑体"/>
          <w:spacing w:val="-1"/>
          <w:sz w:val="31"/>
          <w:szCs w:val="31"/>
        </w:rPr>
        <w:t>第八章</w:t>
      </w:r>
      <w:r>
        <w:rPr>
          <w:rFonts w:ascii="黑体" w:hAnsi="黑体" w:eastAsia="黑体" w:cs="黑体"/>
          <w:spacing w:val="36"/>
          <w:sz w:val="31"/>
          <w:szCs w:val="31"/>
        </w:rPr>
        <w:t xml:space="preserve"> </w:t>
      </w:r>
      <w:r>
        <w:rPr>
          <w:rFonts w:ascii="黑体" w:hAnsi="黑体" w:eastAsia="黑体" w:cs="黑体"/>
          <w:spacing w:val="-1"/>
          <w:sz w:val="31"/>
          <w:szCs w:val="31"/>
        </w:rPr>
        <w:t>附</w:t>
      </w:r>
      <w:r>
        <w:rPr>
          <w:rFonts w:ascii="黑体" w:hAnsi="黑体" w:eastAsia="黑体" w:cs="黑体"/>
          <w:spacing w:val="11"/>
          <w:sz w:val="31"/>
          <w:szCs w:val="31"/>
        </w:rPr>
        <w:t xml:space="preserve">  </w:t>
      </w:r>
      <w:r>
        <w:rPr>
          <w:rFonts w:ascii="黑体" w:hAnsi="黑体" w:eastAsia="黑体" w:cs="黑体"/>
          <w:spacing w:val="-1"/>
          <w:sz w:val="31"/>
          <w:szCs w:val="31"/>
        </w:rPr>
        <w:t>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66" w:right="1090"/>
        <w:textAlignment w:val="baseline"/>
        <w:rPr>
          <w:spacing w:val="7"/>
        </w:rPr>
      </w:pPr>
      <w:r>
        <w:rPr>
          <w:b/>
          <w:bCs/>
          <w:spacing w:val="5"/>
        </w:rPr>
        <w:t>第四十</w:t>
      </w:r>
      <w:r>
        <w:rPr>
          <w:rFonts w:hint="eastAsia"/>
          <w:b/>
          <w:bCs/>
          <w:spacing w:val="5"/>
          <w:lang w:val="en-US" w:eastAsia="zh-CN"/>
        </w:rPr>
        <w:t>二</w:t>
      </w:r>
      <w:r>
        <w:rPr>
          <w:b/>
          <w:bCs/>
          <w:spacing w:val="5"/>
        </w:rPr>
        <w:t>条</w:t>
      </w:r>
      <w:r>
        <w:rPr>
          <w:spacing w:val="5"/>
        </w:rPr>
        <w:t xml:space="preserve"> 本办法由</w:t>
      </w:r>
      <w:r>
        <w:rPr>
          <w:rFonts w:hint="eastAsia"/>
          <w:spacing w:val="5"/>
          <w:lang w:val="en-US" w:eastAsia="zh-CN"/>
        </w:rPr>
        <w:t>海南</w:t>
      </w:r>
      <w:r>
        <w:rPr>
          <w:rFonts w:hint="eastAsia"/>
          <w:spacing w:val="5"/>
          <w:lang w:eastAsia="zh-CN"/>
        </w:rPr>
        <w:t>省</w:t>
      </w:r>
      <w:r>
        <w:rPr>
          <w:spacing w:val="5"/>
        </w:rPr>
        <w:t>医疗保障局负责解释</w:t>
      </w:r>
      <w:r>
        <w:rPr>
          <w:rFonts w:hint="eastAsia"/>
          <w:spacing w:val="5"/>
          <w:lang w:eastAsia="zh-CN"/>
        </w:rPr>
        <w:t>。</w:t>
      </w:r>
      <w:r>
        <w:rPr>
          <w:b/>
          <w:bCs/>
          <w:spacing w:val="-4"/>
        </w:rPr>
        <w:t>第四十</w:t>
      </w:r>
      <w:r>
        <w:rPr>
          <w:rFonts w:hint="eastAsia"/>
          <w:b/>
          <w:bCs/>
          <w:spacing w:val="-4"/>
          <w:lang w:val="en-US" w:eastAsia="zh-CN"/>
        </w:rPr>
        <w:t>三</w:t>
      </w:r>
      <w:r>
        <w:rPr>
          <w:b/>
          <w:bCs/>
          <w:spacing w:val="-4"/>
        </w:rPr>
        <w:t>条</w:t>
      </w:r>
      <w:r>
        <w:rPr>
          <w:spacing w:val="-4"/>
        </w:rPr>
        <w:t xml:space="preserve"> 本办法</w:t>
      </w:r>
      <w:r>
        <w:rPr>
          <w:spacing w:val="7"/>
        </w:rPr>
        <w:t>自 202</w:t>
      </w:r>
      <w:r>
        <w:rPr>
          <w:rFonts w:hint="eastAsia"/>
          <w:spacing w:val="7"/>
          <w:lang w:val="en-US" w:eastAsia="zh-CN"/>
        </w:rPr>
        <w:t>4</w:t>
      </w:r>
      <w:r>
        <w:rPr>
          <w:spacing w:val="7"/>
        </w:rPr>
        <w:t xml:space="preserve"> 年 月  日起执行。</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666" w:right="1090"/>
        <w:textAlignment w:val="baseline"/>
        <w:rPr>
          <w:spacing w:val="-4"/>
        </w:rPr>
        <w:sectPr>
          <w:footerReference r:id="rId5" w:type="default"/>
          <w:pgSz w:w="11906" w:h="16839"/>
          <w:pgMar w:top="1431" w:right="1431" w:bottom="1127" w:left="1595" w:header="0" w:footer="848" w:gutter="0"/>
          <w:cols w:space="720" w:num="1"/>
        </w:sectPr>
      </w:pPr>
    </w:p>
    <w:p>
      <w:pPr>
        <w:autoSpaceDE/>
        <w:autoSpaceDN/>
        <w:spacing w:line="600" w:lineRule="exact"/>
        <w:ind w:firstLine="0" w:firstLineChars="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pPr>
        <w:autoSpaceDE/>
        <w:autoSpaceDN/>
        <w:spacing w:line="600" w:lineRule="exact"/>
        <w:ind w:firstLine="0" w:firstLineChars="0"/>
        <w:jc w:val="center"/>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海南省长期护理保险定点护理服务机构（医疗或养老机构护理）评估表</w:t>
      </w:r>
    </w:p>
    <w:p>
      <w:pPr>
        <w:autoSpaceDE/>
        <w:autoSpaceDN/>
        <w:spacing w:line="600" w:lineRule="exact"/>
        <w:ind w:firstLine="0" w:firstLineChars="0"/>
        <w:jc w:val="center"/>
        <w:rPr>
          <w:rFonts w:hint="eastAsia" w:ascii="黑体" w:hAnsi="黑体" w:eastAsia="黑体" w:cs="黑体"/>
          <w:color w:val="auto"/>
          <w:kern w:val="2"/>
          <w:sz w:val="40"/>
          <w:szCs w:val="40"/>
          <w:lang w:val="en-US" w:eastAsia="zh-CN" w:bidi="ar-SA"/>
        </w:rPr>
      </w:pPr>
    </w:p>
    <w:p>
      <w:pPr>
        <w:autoSpaceDE/>
        <w:autoSpaceDN/>
        <w:spacing w:line="6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机构名称：           </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 xml:space="preserve">                               地址：                                    评估时间：</w:t>
      </w:r>
    </w:p>
    <w:tbl>
      <w:tblPr>
        <w:tblStyle w:val="6"/>
        <w:tblW w:w="16006"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666"/>
        <w:gridCol w:w="1254"/>
        <w:gridCol w:w="9302"/>
        <w:gridCol w:w="119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5" w:type="dxa"/>
            <w:vAlign w:val="center"/>
          </w:tcPr>
          <w:p>
            <w:pPr>
              <w:widowControl w:val="0"/>
              <w:autoSpaceDE/>
              <w:autoSpaceDN/>
              <w:spacing w:line="600" w:lineRule="exact"/>
              <w:ind w:left="0" w:leftChars="0" w:firstLine="0" w:firstLineChars="0"/>
              <w:jc w:val="center"/>
              <w:rPr>
                <w:rFonts w:hint="eastAsia" w:ascii="黑体" w:hAnsi="黑体" w:eastAsia="黑体" w:cs="黑体"/>
                <w:color w:val="auto"/>
                <w:kern w:val="2"/>
                <w:sz w:val="28"/>
                <w:szCs w:val="28"/>
                <w:vertAlign w:val="baseline"/>
                <w:lang w:val="en-US" w:eastAsia="zh-CN" w:bidi="ar-SA"/>
              </w:rPr>
            </w:pPr>
            <w:r>
              <w:rPr>
                <w:rFonts w:hint="eastAsia" w:ascii="黑体" w:hAnsi="黑体" w:eastAsia="黑体" w:cs="黑体"/>
                <w:color w:val="auto"/>
                <w:kern w:val="2"/>
                <w:sz w:val="24"/>
                <w:szCs w:val="24"/>
                <w:vertAlign w:val="baseline"/>
                <w:lang w:val="en-US" w:eastAsia="zh-CN" w:bidi="ar-SA"/>
              </w:rPr>
              <w:t>序号</w:t>
            </w:r>
          </w:p>
        </w:tc>
        <w:tc>
          <w:tcPr>
            <w:tcW w:w="2666"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评估内容</w:t>
            </w:r>
          </w:p>
        </w:tc>
        <w:tc>
          <w:tcPr>
            <w:tcW w:w="1254"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指标类型</w:t>
            </w:r>
          </w:p>
        </w:tc>
        <w:tc>
          <w:tcPr>
            <w:tcW w:w="9302"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评估标准</w:t>
            </w:r>
          </w:p>
        </w:tc>
        <w:tc>
          <w:tcPr>
            <w:tcW w:w="1190"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评估情况</w:t>
            </w:r>
          </w:p>
        </w:tc>
        <w:tc>
          <w:tcPr>
            <w:tcW w:w="889"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具备行业主管部门确认的服务资质，并在本省依法注册登记，且正式运营满3个月</w:t>
            </w:r>
          </w:p>
        </w:tc>
        <w:tc>
          <w:tcPr>
            <w:tcW w:w="1254"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医疗机构应具备卫健部门颁发的《医疗机构执业许可证》，具备《事业单位法人证书》或《民办非企业法人登记证书》或《营业执照》，以及具备与海南省的医保经办机构签订的基本医疗保险定点医疗机构服务协议；养老机构应具备民政部门颁发的《养老机构设立许可证》或备案证明，以及市场监管等部门颁发的《营业执照》或民政部门颁发的《民办非企业法人登记证书》；</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254"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自提出定点申请之日起，取得海南省注册登记证照时间不少于3个月。</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2</w:t>
            </w:r>
          </w:p>
        </w:tc>
        <w:tc>
          <w:tcPr>
            <w:tcW w:w="2666" w:type="dxa"/>
            <w:vMerge w:val="restart"/>
            <w:vAlign w:val="center"/>
          </w:tcPr>
          <w:p>
            <w:pPr>
              <w:widowControl w:val="0"/>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具备长期护理保险服务基础硬件设备和服务能力</w:t>
            </w:r>
          </w:p>
        </w:tc>
        <w:tc>
          <w:tcPr>
            <w:tcW w:w="1254"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具有业务用房，业务用房有效使用期限自提出定点申请之日</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起不少于2年。</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设立有独立的</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带有标识标牌的长期护理保险管理部门</w:t>
            </w:r>
            <w:r>
              <w:rPr>
                <w:rFonts w:hint="eastAsia" w:ascii="仿宋" w:hAnsi="仿宋" w:eastAsia="仿宋" w:cs="仿宋"/>
                <w:color w:val="auto"/>
                <w:kern w:val="2"/>
                <w:sz w:val="24"/>
                <w:szCs w:val="24"/>
                <w:vertAlign w:val="baseline"/>
                <w:lang w:val="en-US" w:eastAsia="zh-CN" w:bidi="ar-SA"/>
              </w:rPr>
              <w:t>、长期护理保险咨询服务台和意见箱。设置长期护理保险专职管理人员。</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制定了符合长期护理上门护理和结算管理要求的工作流程。</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254"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（30分）</w:t>
            </w: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长期护理服务和结算流程规范在机构显著位置公示的，</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得3分；专职管理人员名单在机构显著位置公示的，得3分。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254"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建立护理人员护理技能考核制度得4分。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建立护理服务风险管理机制，能有效防范护理服务过程中的各类意外风险的，得3分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医疗护理机构根据《医养结合服务指南（试行）》制定具体服务流程及提供服务，建立医养联动机制，得5分；养老机构按规定制定详细服务流程的，得5分。3.定期举办老年人健康知识讲座，建立老年人健康档案，对老年人开展噎食、食品药品误食、压疮、坠床、跌倒等方面的安全风险评估，明确防范措施、应急处理流程和报告制度的，得3分。4.做好传染病防控工作，得4分。5.根据既往服务（六个月内）评价的满意率打分，得分=5×满意率，最高得5分，满意率60%以下不得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3</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设立长期护理保险专区</w:t>
            </w:r>
          </w:p>
        </w:tc>
        <w:tc>
          <w:tcPr>
            <w:tcW w:w="1254"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提供长期护理床位数不少于10张，且每张床均有长期护理床标识。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长期护理保险护理专区护床比不低于1：4。</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具备护士或行政部门（或授权第三方机构）颁发职业技能证书的护理员。</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所配备的长期护理保险护理服务人员只在申请机构开展机构护理服务，未多点开展长期护理保险机构护理服务。</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254"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（49分）</w:t>
            </w: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长期护理保险专区居室环境安全、干净、通风良好、安静的，得5分；居室多人间有隐私保护设施的，得3分；方便使用手杖、助行器或轮椅等的，得2分。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具有10张长期护理床位的，得10分，每减少1张床位扣1分，直至扣完为止。</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长期护理床，每有一张床具备辅助起坐功能，得0.4分，最高得4分。每有一张床具备辅助翻身的功能，得0.2分，最高得2分。每有一张床具备移动功能，得0.2分，最高得2分。每有一张床具备防止坠床功能，得0.4分，最高得4分。每有一张床具备紧急呼叫功能，得0.4分，最高得4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vertAlign w:val="baseline"/>
                <w:lang w:val="en-US" w:eastAsia="zh-CN" w:bidi="ar-SA"/>
                <w14:textFill>
                  <w14:solidFill>
                    <w14:schemeClr w14:val="tx1"/>
                  </w14:solidFill>
                </w14:textFill>
              </w:rPr>
              <w:t>专职护理服务从业人员与入住服务对象之比不低于 1：8 ，</w:t>
            </w:r>
            <w:r>
              <w:rPr>
                <w:rFonts w:hint="eastAsia" w:cs="仿宋"/>
                <w:snapToGrid w:val="0"/>
                <w:color w:val="000000" w:themeColor="text1"/>
                <w:kern w:val="2"/>
                <w:sz w:val="24"/>
                <w:szCs w:val="24"/>
                <w:vertAlign w:val="baseline"/>
                <w:lang w:val="en-US" w:eastAsia="zh-CN" w:bidi="ar-SA"/>
                <w14:textFill>
                  <w14:solidFill>
                    <w14:schemeClr w14:val="tx1"/>
                  </w14:solidFill>
                </w14:textFill>
              </w:rPr>
              <w:t>且</w:t>
            </w:r>
            <w:r>
              <w:rPr>
                <w:rFonts w:hint="eastAsia" w:ascii="仿宋" w:hAnsi="仿宋" w:eastAsia="仿宋" w:cs="仿宋"/>
                <w:snapToGrid w:val="0"/>
                <w:color w:val="000000" w:themeColor="text1"/>
                <w:kern w:val="2"/>
                <w:sz w:val="24"/>
                <w:szCs w:val="24"/>
                <w:vertAlign w:val="baseline"/>
                <w:lang w:val="en-US" w:eastAsia="zh-CN" w:bidi="ar-SA"/>
                <w14:textFill>
                  <w14:solidFill>
                    <w14:schemeClr w14:val="tx1"/>
                  </w14:solidFill>
                </w14:textFill>
              </w:rPr>
              <w:t>重度失能人员提供服务的专职护理服务从业人员与重度失能人员之比不得低于 1：4</w:t>
            </w:r>
            <w:r>
              <w:rPr>
                <w:rFonts w:hint="eastAsia" w:cs="仿宋"/>
                <w:snapToGrid w:val="0"/>
                <w:color w:val="000000" w:themeColor="text1"/>
                <w:kern w:val="2"/>
                <w:sz w:val="24"/>
                <w:szCs w:val="24"/>
                <w:vertAlign w:val="baseline"/>
                <w:lang w:val="en-US" w:eastAsia="zh-CN" w:bidi="ar-SA"/>
                <w14:textFill>
                  <w14:solidFill>
                    <w14:schemeClr w14:val="tx1"/>
                  </w14:solidFill>
                </w14:textFill>
              </w:rPr>
              <w:t>，得8分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254"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302" w:type="dxa"/>
            <w:vAlign w:val="center"/>
          </w:tcPr>
          <w:p>
            <w:pPr>
              <w:widowControl w:val="0"/>
              <w:autoSpaceDE/>
              <w:autoSpaceDN/>
              <w:spacing w:line="600" w:lineRule="exact"/>
              <w:ind w:left="0" w:leftChars="0" w:firstLine="0" w:firstLineChars="0"/>
              <w:jc w:val="left"/>
              <w:rPr>
                <w:rFonts w:hint="default"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长期护理专区的护床比达到1：3的得5分，达到</w:t>
            </w:r>
            <w:r>
              <w:rPr>
                <w:rFonts w:hint="eastAsia" w:ascii="仿宋" w:hAnsi="仿宋" w:eastAsia="仿宋" w:cs="仿宋"/>
                <w:color w:val="auto"/>
                <w:kern w:val="2"/>
                <w:sz w:val="24"/>
                <w:szCs w:val="24"/>
                <w:vertAlign w:val="baseline"/>
                <w:lang w:val="en-US" w:eastAsia="zh-CN" w:bidi="ar-SA"/>
              </w:rPr>
              <w:t>1：4的得3分。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4</w:t>
            </w:r>
          </w:p>
        </w:tc>
        <w:tc>
          <w:tcPr>
            <w:tcW w:w="2666"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有必要的医疗护理用具及消毒、灭菌设备</w:t>
            </w: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配备开展长期护理保险服务所需的医疗护理用具，具备必要的消毒、灭菌设备（或与符合资质的消毒供应中心签订合作协议）。配备医疗、护理垃圾处理设备，有规范处理使用后的护理耗材用品和防护用品的工作流程。</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5</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rPr>
            </w:pPr>
            <w:r>
              <w:rPr>
                <w:rFonts w:hint="eastAsia" w:ascii="仿宋" w:hAnsi="仿宋" w:eastAsia="仿宋" w:cs="仿宋"/>
                <w:color w:val="auto"/>
                <w:kern w:val="2"/>
                <w:sz w:val="24"/>
                <w:szCs w:val="24"/>
                <w:vertAlign w:val="baseline"/>
                <w:lang w:val="en-US" w:eastAsia="zh-CN" w:bidi="ar-SA"/>
              </w:rPr>
              <w:t>具有符合协议管理要求的护理服务管理、质量评价、人员管理、财务管理、信息管理、档案管理等制度</w:t>
            </w: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申请机构制定的护理服务管理、质量评价、人员管理、财务管理、信息管理、档案管理制度符合长期护理保险工作实际。</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（8分）</w:t>
            </w: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1.每有一项内部管理制度在机构显著位置公示的，得1分，最高得6分。2.具备应急制度、风险防控制度且在机构显著位置公示的，得2分。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6</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信息化支撑能力能够满足长期护理保险信息化要求</w:t>
            </w: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承诺在纳入定点管理后，提供开展医保业务的信息化环境，环境内实行专机专用、专网专用，按照国家相关法律要求，提供必要的网信安全保障措施。</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（11分）</w:t>
            </w: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1.建立信息安全内控制度，且提供相关文件的，得4分。2.专人负责信息系统和网络安全保障，且提供专人名单的，得4分。3.定期进行信息安全巡检，且能提供巡检报告的，得3分。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7</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具备长期护理保险档案管理条件</w:t>
            </w: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档案由专人负责管理、固定存放区域、一人一档且标识清楚，能根据工作要求及时调阅。</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（2分）</w:t>
            </w: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实行电子化档案管理的，得2分。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8</w:t>
            </w:r>
          </w:p>
        </w:tc>
        <w:tc>
          <w:tcPr>
            <w:tcW w:w="2666"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无不予受理的情况</w:t>
            </w:r>
          </w:p>
        </w:tc>
        <w:tc>
          <w:tcPr>
            <w:tcW w:w="1254"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2"/>
                <w:szCs w:val="22"/>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无以下不予受理情形：</w:t>
            </w:r>
          </w:p>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发生严重违规行为，受到医保、卫健、民政、人社、市场监管等部门的处罚（处理）未满3年，或已满3年但未完全履行处罚(处理)责任的。2.以弄虚作假等不正当手段申请定点服务，自发现之日起未满3年的。3.因严重违反医保协议约定而被解除协议未满1年，或已满1年但未完全履行违约责任的；4.申请机构、法定代表人、主要负责人或实际控制人被列入失信人名单、经营活动异常名录、税收违法黑名单情况。5.法律法规规定的其他不予受理的情形。</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附加分项</w:t>
            </w:r>
          </w:p>
        </w:tc>
        <w:tc>
          <w:tcPr>
            <w:tcW w:w="1254"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（10分）</w:t>
            </w: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申请机构为连锁化、规模化、品牌化企业的，加5分。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254"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302"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申请机构及其所属企业自主获得“国家信息系统安全等级保护三级认证”的（非通过第三方信息系统企业获得的），加5分。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889"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006" w:type="dxa"/>
            <w:gridSpan w:val="6"/>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评估结果：基本条件 符合</w:t>
            </w:r>
            <w:r>
              <w:rPr>
                <w:rFonts w:hint="eastAsia" w:ascii="仿宋" w:hAnsi="仿宋" w:eastAsia="仿宋" w:cs="仿宋"/>
                <w:color w:val="auto"/>
                <w:kern w:val="2"/>
                <w:sz w:val="24"/>
                <w:szCs w:val="24"/>
                <w:vertAlign w:val="baseline"/>
                <w:lang w:val="en-US" w:eastAsia="zh-CN" w:bidi="ar-SA"/>
              </w:rPr>
              <w:sym w:font="Wingdings 2" w:char="00A3"/>
            </w:r>
            <w:r>
              <w:rPr>
                <w:rFonts w:hint="eastAsia" w:ascii="仿宋" w:hAnsi="仿宋" w:eastAsia="仿宋" w:cs="仿宋"/>
                <w:color w:val="auto"/>
                <w:kern w:val="2"/>
                <w:sz w:val="24"/>
                <w:szCs w:val="24"/>
                <w:vertAlign w:val="baseline"/>
                <w:lang w:val="en-US" w:eastAsia="zh-CN" w:bidi="ar-SA"/>
              </w:rPr>
              <w:t xml:space="preserve">  不符合</w:t>
            </w:r>
            <w:r>
              <w:rPr>
                <w:rFonts w:hint="eastAsia" w:ascii="仿宋" w:hAnsi="仿宋" w:eastAsia="仿宋" w:cs="仿宋"/>
                <w:color w:val="auto"/>
                <w:kern w:val="2"/>
                <w:sz w:val="24"/>
                <w:szCs w:val="24"/>
                <w:vertAlign w:val="baseline"/>
                <w:lang w:val="en-US" w:eastAsia="zh-CN" w:bidi="ar-SA"/>
              </w:rPr>
              <w:sym w:font="Wingdings 2" w:char="00A3"/>
            </w:r>
            <w:r>
              <w:rPr>
                <w:rFonts w:hint="eastAsia" w:ascii="仿宋" w:hAnsi="仿宋" w:eastAsia="仿宋" w:cs="仿宋"/>
                <w:color w:val="auto"/>
                <w:kern w:val="2"/>
                <w:sz w:val="24"/>
                <w:szCs w:val="24"/>
                <w:vertAlign w:val="baseline"/>
                <w:lang w:val="en-US" w:eastAsia="zh-CN" w:bidi="ar-SA"/>
              </w:rPr>
              <w:t>，综合指标共得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r>
    </w:tbl>
    <w:p>
      <w:pPr>
        <w:autoSpaceDE/>
        <w:autoSpaceDN/>
        <w:spacing w:line="6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备注：1.申请同时承担机构护理服务和居家护理服务的机构，需同时使用《（机构护理）评估表》和《（居家护理）评估表》进行评估；</w:t>
      </w:r>
    </w:p>
    <w:p>
      <w:pPr>
        <w:autoSpaceDE/>
        <w:autoSpaceDN/>
        <w:spacing w:line="6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2.基本条件有一项不符合，评估结果即为不合格；基本条件全部符合，且综合指标得分大于80分，则评估结果为合格。</w:t>
      </w:r>
    </w:p>
    <w:p>
      <w:pPr>
        <w:autoSpaceDE/>
        <w:autoSpaceDN/>
        <w:spacing w:line="600" w:lineRule="exact"/>
        <w:ind w:firstLine="0" w:firstLineChars="0"/>
        <w:jc w:val="both"/>
        <w:rPr>
          <w:rFonts w:hint="eastAsia" w:ascii="黑体" w:hAnsi="黑体" w:eastAsia="黑体" w:cs="黑体"/>
          <w:color w:val="auto"/>
          <w:kern w:val="2"/>
          <w:sz w:val="32"/>
          <w:szCs w:val="32"/>
          <w:lang w:val="en-US" w:eastAsia="zh-CN" w:bidi="ar-SA"/>
        </w:rPr>
      </w:pPr>
    </w:p>
    <w:p>
      <w:pPr>
        <w:autoSpaceDE/>
        <w:autoSpaceDN/>
        <w:spacing w:line="600" w:lineRule="exact"/>
        <w:ind w:firstLine="0" w:firstLineChars="0"/>
        <w:jc w:val="both"/>
        <w:rPr>
          <w:rFonts w:hint="eastAsia" w:ascii="黑体" w:hAnsi="黑体" w:eastAsia="黑体" w:cs="黑体"/>
          <w:color w:val="auto"/>
          <w:kern w:val="2"/>
          <w:sz w:val="32"/>
          <w:szCs w:val="32"/>
          <w:lang w:val="en-US" w:eastAsia="zh-CN" w:bidi="ar-SA"/>
        </w:rPr>
      </w:pPr>
    </w:p>
    <w:p>
      <w:pP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p>
    <w:p>
      <w:pPr>
        <w:autoSpaceDE/>
        <w:autoSpaceDN/>
        <w:spacing w:line="600" w:lineRule="exact"/>
        <w:ind w:firstLine="0" w:firstLineChars="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autoSpaceDE/>
        <w:autoSpaceDN/>
        <w:spacing w:line="600" w:lineRule="exact"/>
        <w:ind w:firstLine="0" w:firstLineChars="0"/>
        <w:jc w:val="center"/>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海南省长期护理保险定点护理服务机构（居家上门机构护理）评估表</w:t>
      </w:r>
    </w:p>
    <w:p>
      <w:pPr>
        <w:autoSpaceDE/>
        <w:autoSpaceDN/>
        <w:spacing w:line="600" w:lineRule="exact"/>
        <w:ind w:firstLine="0" w:firstLineChars="0"/>
        <w:jc w:val="center"/>
        <w:rPr>
          <w:rFonts w:hint="eastAsia" w:ascii="黑体" w:hAnsi="黑体" w:eastAsia="黑体" w:cs="黑体"/>
          <w:color w:val="auto"/>
          <w:kern w:val="2"/>
          <w:sz w:val="44"/>
          <w:szCs w:val="44"/>
          <w:lang w:val="en-US" w:eastAsia="zh-CN" w:bidi="ar-SA"/>
        </w:rPr>
      </w:pPr>
    </w:p>
    <w:p>
      <w:pPr>
        <w:autoSpaceDE/>
        <w:autoSpaceDN/>
        <w:spacing w:line="600" w:lineRule="exact"/>
        <w:ind w:firstLine="0" w:firstLineChars="0"/>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机构名称：             </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 xml:space="preserve">                       地址：                                     评估时间：</w:t>
      </w:r>
    </w:p>
    <w:tbl>
      <w:tblPr>
        <w:tblStyle w:val="6"/>
        <w:tblW w:w="16022"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666"/>
        <w:gridCol w:w="1350"/>
        <w:gridCol w:w="9206"/>
        <w:gridCol w:w="119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5" w:type="dxa"/>
            <w:vAlign w:val="center"/>
          </w:tcPr>
          <w:p>
            <w:pPr>
              <w:widowControl w:val="0"/>
              <w:autoSpaceDE/>
              <w:autoSpaceDN/>
              <w:spacing w:line="600" w:lineRule="exact"/>
              <w:ind w:left="0" w:leftChars="0" w:firstLine="0" w:firstLineChars="0"/>
              <w:jc w:val="center"/>
              <w:rPr>
                <w:rFonts w:hint="eastAsia" w:ascii="黑体" w:hAnsi="黑体" w:eastAsia="黑体" w:cs="黑体"/>
                <w:color w:val="auto"/>
                <w:kern w:val="2"/>
                <w:sz w:val="28"/>
                <w:szCs w:val="28"/>
                <w:vertAlign w:val="baseline"/>
                <w:lang w:val="en-US" w:eastAsia="zh-CN" w:bidi="ar-SA"/>
              </w:rPr>
            </w:pPr>
            <w:r>
              <w:rPr>
                <w:rFonts w:hint="eastAsia" w:ascii="黑体" w:hAnsi="黑体" w:eastAsia="黑体" w:cs="黑体"/>
                <w:color w:val="auto"/>
                <w:kern w:val="2"/>
                <w:sz w:val="24"/>
                <w:szCs w:val="24"/>
                <w:vertAlign w:val="baseline"/>
                <w:lang w:val="en-US" w:eastAsia="zh-CN" w:bidi="ar-SA"/>
              </w:rPr>
              <w:t>序号</w:t>
            </w:r>
          </w:p>
        </w:tc>
        <w:tc>
          <w:tcPr>
            <w:tcW w:w="2666"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评估内容</w:t>
            </w:r>
          </w:p>
        </w:tc>
        <w:tc>
          <w:tcPr>
            <w:tcW w:w="1350"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指标类型</w:t>
            </w:r>
          </w:p>
        </w:tc>
        <w:tc>
          <w:tcPr>
            <w:tcW w:w="9206"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评估标准</w:t>
            </w:r>
          </w:p>
        </w:tc>
        <w:tc>
          <w:tcPr>
            <w:tcW w:w="1190"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评估情况</w:t>
            </w:r>
          </w:p>
        </w:tc>
        <w:tc>
          <w:tcPr>
            <w:tcW w:w="905" w:type="dxa"/>
            <w:vAlign w:val="center"/>
          </w:tcPr>
          <w:p>
            <w:pPr>
              <w:widowControl w:val="0"/>
              <w:autoSpaceDE/>
              <w:autoSpaceDN/>
              <w:spacing w:line="600" w:lineRule="exact"/>
              <w:ind w:left="0" w:leftChars="0" w:firstLine="0" w:firstLineChars="0"/>
              <w:jc w:val="center"/>
              <w:rPr>
                <w:rFonts w:hint="default" w:ascii="黑体" w:hAnsi="黑体" w:eastAsia="黑体" w:cs="黑体"/>
                <w:color w:val="auto"/>
                <w:kern w:val="2"/>
                <w:sz w:val="24"/>
                <w:szCs w:val="24"/>
                <w:vertAlign w:val="baseline"/>
                <w:lang w:val="en-US" w:eastAsia="zh-CN" w:bidi="ar-SA"/>
              </w:rPr>
            </w:pPr>
            <w:r>
              <w:rPr>
                <w:rFonts w:hint="eastAsia" w:ascii="黑体" w:hAnsi="黑体" w:eastAsia="黑体" w:cs="黑体"/>
                <w:color w:val="auto"/>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具备行业主管部门确认的服务资质，并在本省依法注册登记，且正式运营满3个月</w:t>
            </w:r>
          </w:p>
        </w:tc>
        <w:tc>
          <w:tcPr>
            <w:tcW w:w="1350"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医疗机构应具备卫健部门颁发的《医疗机构执业许可证》，具备《事业单位法人证书》或《民办非企业法人登记证书》或《营业执照》，以及具备与海南省的医保经办机构签订的基本医疗保险定点医疗机构服务协议；养老机构应具备民政部门颁发的《养老机构设立许可证》或备案证明，以及市场监管等部门颁发的《营业执照》或民政部门颁发的《民办非企业法人登记证书》；护理机构提供市场监管部门颁发的《营业执照》，其业务范围包含养老服务。</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350"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自提出定点申请之日起，取得海南省注册登记证照时间不少于3个月</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2</w:t>
            </w:r>
          </w:p>
        </w:tc>
        <w:tc>
          <w:tcPr>
            <w:tcW w:w="2666" w:type="dxa"/>
            <w:vMerge w:val="restart"/>
            <w:vAlign w:val="center"/>
          </w:tcPr>
          <w:p>
            <w:pPr>
              <w:widowControl w:val="0"/>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具备长期护理保险服务基础硬件设备和服务能力</w:t>
            </w:r>
          </w:p>
        </w:tc>
        <w:tc>
          <w:tcPr>
            <w:tcW w:w="1350"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具有业务用房，业务用房有效使用期限自提出定点申请之日</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起不少于2年。</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350"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设立</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带有标识标牌的长期护理保险管理部门</w:t>
            </w:r>
            <w:r>
              <w:rPr>
                <w:rFonts w:hint="eastAsia" w:ascii="仿宋" w:hAnsi="仿宋" w:eastAsia="仿宋" w:cs="仿宋"/>
                <w:color w:val="auto"/>
                <w:kern w:val="2"/>
                <w:sz w:val="24"/>
                <w:szCs w:val="24"/>
                <w:vertAlign w:val="baseline"/>
                <w:lang w:val="en-US" w:eastAsia="zh-CN" w:bidi="ar-SA"/>
              </w:rPr>
              <w:t>、长期护理保险咨询服务台和意见箱。设置长期护理保险专职管理人员。</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1350"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制定了符合长期护理上门护理和结算管理要求的工作流程。</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350"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0"/>
                <w:szCs w:val="20"/>
                <w:vertAlign w:val="baseline"/>
                <w:lang w:val="en-US" w:eastAsia="zh-CN" w:bidi="ar-SA"/>
              </w:rPr>
              <w:t>（共38分）</w:t>
            </w: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长期护理服务和结算流程规范在机构显著位置公示的，</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得3分；专职管理人员名单在机构显著位置公示的，得3分。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350"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具有与开展业务相适应的固定服务场所和符合行业设置标准的设施设备，且申请市级定点机构经营场所建筑面积100平米以上或</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县级定点机构经营场所建筑面积40平米以上</w:t>
            </w:r>
            <w:r>
              <w:rPr>
                <w:rFonts w:hint="eastAsia" w:ascii="仿宋" w:hAnsi="仿宋" w:eastAsia="仿宋" w:cs="仿宋"/>
                <w:color w:val="auto"/>
                <w:kern w:val="2"/>
                <w:sz w:val="24"/>
                <w:szCs w:val="24"/>
                <w:vertAlign w:val="baseline"/>
                <w:lang w:val="en-US" w:eastAsia="zh-CN" w:bidi="ar-SA"/>
              </w:rPr>
              <w:t>，</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得10分。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350"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为护理人员上门服务，配备统一服装、服务包（箱）、工作证的，</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得4分。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1350"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c>
          <w:tcPr>
            <w:tcW w:w="9206" w:type="dxa"/>
            <w:vAlign w:val="center"/>
          </w:tcPr>
          <w:p>
            <w:pPr>
              <w:widowControl w:val="0"/>
              <w:numPr>
                <w:ilvl w:val="0"/>
                <w:numId w:val="0"/>
              </w:numPr>
              <w:autoSpaceDE/>
              <w:autoSpaceDN/>
              <w:spacing w:line="600" w:lineRule="exact"/>
              <w:ind w:leftChars="0"/>
              <w:jc w:val="left"/>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 申请机构有上门护理服务质量监督及评价方案，</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得2分。</w:t>
            </w:r>
            <w:r>
              <w:rPr>
                <w:rFonts w:hint="eastAsia" w:ascii="仿宋" w:hAnsi="仿宋" w:eastAsia="仿宋" w:cs="仿宋"/>
                <w:color w:val="auto"/>
                <w:kern w:val="2"/>
                <w:sz w:val="24"/>
                <w:szCs w:val="24"/>
                <w:vertAlign w:val="baseline"/>
                <w:lang w:val="en-US" w:eastAsia="zh-CN" w:bidi="ar-SA"/>
              </w:rPr>
              <w:t>2.有智能监控设备的，且每次上门跟踪监控的，得</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3分。3</w:t>
            </w:r>
            <w:r>
              <w:rPr>
                <w:rFonts w:hint="eastAsia" w:ascii="仿宋" w:hAnsi="仿宋" w:eastAsia="仿宋" w:cs="仿宋"/>
                <w:color w:val="auto"/>
                <w:kern w:val="2"/>
                <w:sz w:val="24"/>
                <w:szCs w:val="24"/>
                <w:vertAlign w:val="baseline"/>
                <w:lang w:val="en-US" w:eastAsia="zh-CN" w:bidi="ar-SA"/>
              </w:rPr>
              <w:t>.申请机构建立了护理人员护理技能考核制度，</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得2分。4</w:t>
            </w:r>
            <w:r>
              <w:rPr>
                <w:rFonts w:hint="eastAsia" w:ascii="仿宋" w:hAnsi="仿宋" w:eastAsia="仿宋" w:cs="仿宋"/>
                <w:color w:val="auto"/>
                <w:kern w:val="2"/>
                <w:sz w:val="24"/>
                <w:szCs w:val="24"/>
                <w:vertAlign w:val="baseline"/>
                <w:lang w:val="en-US" w:eastAsia="zh-CN" w:bidi="ar-SA"/>
              </w:rPr>
              <w:t>.申请机构建立了上门服务风险管理机制，</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得2分。5</w:t>
            </w:r>
            <w:r>
              <w:rPr>
                <w:rFonts w:hint="eastAsia" w:ascii="仿宋" w:hAnsi="仿宋" w:eastAsia="仿宋" w:cs="仿宋"/>
                <w:color w:val="auto"/>
                <w:kern w:val="2"/>
                <w:sz w:val="24"/>
                <w:szCs w:val="24"/>
                <w:vertAlign w:val="baseline"/>
                <w:lang w:val="en-US" w:eastAsia="zh-CN" w:bidi="ar-SA"/>
              </w:rPr>
              <w:t>.该机构能为护理服务从业人员和居家护理服务对象购买相应责任保险的（须提供购买上门服务综合责任保险、雇主责任险和同类产品的凭证），</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得2分。6</w:t>
            </w:r>
            <w:r>
              <w:rPr>
                <w:rFonts w:hint="eastAsia" w:ascii="仿宋" w:hAnsi="仿宋" w:eastAsia="仿宋" w:cs="仿宋"/>
                <w:color w:val="auto"/>
                <w:kern w:val="2"/>
                <w:sz w:val="24"/>
                <w:szCs w:val="24"/>
                <w:vertAlign w:val="baseline"/>
                <w:lang w:val="en-US" w:eastAsia="zh-CN" w:bidi="ar-SA"/>
              </w:rPr>
              <w:t>.申请机构定期组织护理员参加急救等相关安全教育培训，护理员熟悉急救知识，掌握急救技能的（须提供</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培训记录、考核记录等），得2分。7</w:t>
            </w:r>
            <w:r>
              <w:rPr>
                <w:rFonts w:hint="eastAsia" w:ascii="仿宋" w:hAnsi="仿宋" w:eastAsia="仿宋" w:cs="仿宋"/>
                <w:color w:val="auto"/>
                <w:kern w:val="2"/>
                <w:sz w:val="24"/>
                <w:szCs w:val="24"/>
                <w:vertAlign w:val="baseline"/>
                <w:lang w:val="en-US" w:eastAsia="zh-CN" w:bidi="ar-SA"/>
              </w:rPr>
              <w:t>.根据申请机构既往服务评价的满意率打分，得分=5×满意率，</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最高得5分，</w:t>
            </w:r>
            <w:r>
              <w:rPr>
                <w:rFonts w:hint="eastAsia" w:ascii="仿宋" w:hAnsi="仿宋" w:eastAsia="仿宋" w:cs="仿宋"/>
                <w:color w:val="auto"/>
                <w:kern w:val="2"/>
                <w:sz w:val="24"/>
                <w:szCs w:val="24"/>
                <w:vertAlign w:val="baseline"/>
                <w:lang w:val="en-US" w:eastAsia="zh-CN" w:bidi="ar-SA"/>
              </w:rPr>
              <w:t>满意率60%以下不得分。8.若申请机构是连锁品牌企业的分子机构，则该企业在国家级长护险试点城市的分子机构能够满足上述条件的（不包括第4条），可以获取相应得分。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3</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具备护士，以及行政部门（或授权第三方机构）颁发职业技能证书的护理员</w:t>
            </w:r>
          </w:p>
        </w:tc>
        <w:tc>
          <w:tcPr>
            <w:tcW w:w="1350"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申请机构护士原则上不少于1人</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350"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承诺所配备的长期护理保险护理服务人员只在申请机构开展上门护理服务。</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350"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0"/>
                <w:szCs w:val="20"/>
                <w:vertAlign w:val="baseline"/>
                <w:lang w:val="en-US" w:eastAsia="zh-CN" w:bidi="ar-SA"/>
              </w:rPr>
              <w:t>（共30分）</w:t>
            </w: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行政部门（或授权第三方机构）颁发职业技能证书的护理员达到10人，得20分。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1350" w:type="dxa"/>
            <w:vMerge w:val="continue"/>
            <w:vAlign w:val="center"/>
          </w:tcPr>
          <w:p>
            <w:pPr>
              <w:widowControl w:val="0"/>
              <w:autoSpaceDE/>
              <w:autoSpaceDN/>
              <w:spacing w:line="600" w:lineRule="exact"/>
              <w:ind w:left="0" w:leftChars="0" w:firstLine="0" w:firstLineChars="0"/>
              <w:jc w:val="left"/>
              <w:rPr>
                <w:rFonts w:hint="eastAsia" w:ascii="仿宋" w:hAnsi="仿宋" w:eastAsia="仿宋" w:cs="仿宋"/>
              </w:rPr>
            </w:pP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具备护士人数1人，得5分。</w:t>
            </w:r>
            <w:r>
              <w:rPr>
                <w:rFonts w:hint="eastAsia" w:ascii="仿宋" w:hAnsi="仿宋" w:eastAsia="仿宋" w:cs="仿宋"/>
                <w:snapToGrid w:val="0"/>
                <w:color w:val="000000" w:themeColor="text1"/>
                <w:kern w:val="2"/>
                <w:sz w:val="24"/>
                <w:szCs w:val="24"/>
                <w:vertAlign w:val="baseline"/>
                <w:lang w:val="en-US" w:eastAsia="zh-CN" w:bidi="ar-SA"/>
                <w14:textFill>
                  <w14:solidFill>
                    <w14:schemeClr w14:val="tx1"/>
                  </w14:solidFill>
                </w14:textFill>
              </w:rPr>
              <w:t>专职护理服务从业人员与服务对象之比不低于 1：8 ，</w:t>
            </w:r>
            <w:r>
              <w:rPr>
                <w:rFonts w:hint="eastAsia" w:cs="仿宋"/>
                <w:snapToGrid w:val="0"/>
                <w:color w:val="000000" w:themeColor="text1"/>
                <w:kern w:val="2"/>
                <w:sz w:val="24"/>
                <w:szCs w:val="24"/>
                <w:vertAlign w:val="baseline"/>
                <w:lang w:val="en-US" w:eastAsia="zh-CN" w:bidi="ar-SA"/>
                <w14:textFill>
                  <w14:solidFill>
                    <w14:schemeClr w14:val="tx1"/>
                  </w14:solidFill>
                </w14:textFill>
              </w:rPr>
              <w:t>且</w:t>
            </w:r>
            <w:r>
              <w:rPr>
                <w:rFonts w:hint="eastAsia" w:ascii="仿宋" w:hAnsi="仿宋" w:eastAsia="仿宋" w:cs="仿宋"/>
                <w:snapToGrid w:val="0"/>
                <w:color w:val="000000" w:themeColor="text1"/>
                <w:kern w:val="2"/>
                <w:sz w:val="24"/>
                <w:szCs w:val="24"/>
                <w:vertAlign w:val="baseline"/>
                <w:lang w:val="en-US" w:eastAsia="zh-CN" w:bidi="ar-SA"/>
                <w14:textFill>
                  <w14:solidFill>
                    <w14:schemeClr w14:val="tx1"/>
                  </w14:solidFill>
                </w14:textFill>
              </w:rPr>
              <w:t>重度失能人员提供服务的专职护理服务从业人员与重度失能人员之比不得低于 1：4</w:t>
            </w:r>
            <w:r>
              <w:rPr>
                <w:rFonts w:hint="eastAsia" w:cs="仿宋"/>
                <w:snapToGrid w:val="0"/>
                <w:color w:val="000000" w:themeColor="text1"/>
                <w:kern w:val="2"/>
                <w:sz w:val="24"/>
                <w:szCs w:val="24"/>
                <w:vertAlign w:val="baseline"/>
                <w:lang w:val="en-US" w:eastAsia="zh-CN" w:bidi="ar-SA"/>
                <w14:textFill>
                  <w14:solidFill>
                    <w14:schemeClr w14:val="tx1"/>
                  </w14:solidFill>
                </w14:textFill>
              </w:rPr>
              <w:t>，</w:t>
            </w:r>
            <w:r>
              <w:rPr>
                <w:rFonts w:hint="eastAsia" w:ascii="仿宋" w:hAnsi="仿宋" w:eastAsia="仿宋" w:cs="仿宋"/>
                <w:snapToGrid w:val="0"/>
                <w:color w:val="000000" w:themeColor="text1"/>
                <w:kern w:val="2"/>
                <w:sz w:val="24"/>
                <w:szCs w:val="24"/>
                <w:vertAlign w:val="baseline"/>
                <w:lang w:val="en-US" w:eastAsia="zh-CN" w:bidi="ar-SA"/>
                <w14:textFill>
                  <w14:solidFill>
                    <w14:schemeClr w14:val="tx1"/>
                  </w14:solidFill>
                </w14:textFill>
              </w:rPr>
              <w:t>得5分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4</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具有符合协议管理要求的护理服务管理、质量评价、人员管理、财务管理、信息管理、档案管理等制度</w:t>
            </w:r>
          </w:p>
        </w:tc>
        <w:tc>
          <w:tcPr>
            <w:tcW w:w="135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206" w:type="dxa"/>
            <w:vAlign w:val="center"/>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申请机构提供的护理服务管理、规范化培训管理、质量评价、人员管理、财务管理、信息管理、档案管理制度符合长期护理保险工作实际。</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jc w:val="center"/>
              <w:rPr>
                <w:rFonts w:hint="eastAsia" w:ascii="仿宋" w:hAnsi="仿宋" w:eastAsia="仿宋" w:cs="仿宋"/>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135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2"/>
                <w:szCs w:val="22"/>
                <w:vertAlign w:val="baseline"/>
                <w:lang w:val="en-US" w:eastAsia="zh-CN" w:bidi="ar-SA"/>
              </w:rPr>
              <w:t>（共10分）</w:t>
            </w:r>
          </w:p>
        </w:tc>
        <w:tc>
          <w:tcPr>
            <w:tcW w:w="9206" w:type="dxa"/>
            <w:vAlign w:val="center"/>
          </w:tcPr>
          <w:p>
            <w:pPr>
              <w:widowControl w:val="0"/>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1.每有一项内部管理制度在机构显著位置公示的，得0.5分，</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最高得6分</w:t>
            </w:r>
            <w:r>
              <w:rPr>
                <w:rFonts w:hint="eastAsia" w:ascii="仿宋" w:hAnsi="仿宋" w:eastAsia="仿宋" w:cs="仿宋"/>
                <w:color w:val="auto"/>
                <w:kern w:val="2"/>
                <w:sz w:val="24"/>
                <w:szCs w:val="24"/>
                <w:vertAlign w:val="baseline"/>
                <w:lang w:val="en-US" w:eastAsia="zh-CN" w:bidi="ar-SA"/>
              </w:rPr>
              <w:t>。2.具备与长期护理保险管理相适应的应急制度、风险管理制</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度，有一项得2分，最高得4分。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5</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rPr>
            </w:pPr>
            <w:r>
              <w:rPr>
                <w:rFonts w:hint="eastAsia" w:ascii="仿宋" w:hAnsi="仿宋" w:eastAsia="仿宋" w:cs="仿宋"/>
                <w:color w:val="auto"/>
                <w:kern w:val="2"/>
                <w:sz w:val="24"/>
                <w:szCs w:val="24"/>
                <w:vertAlign w:val="baseline"/>
                <w:lang w:val="en-US" w:eastAsia="zh-CN" w:bidi="ar-SA"/>
              </w:rPr>
              <w:t>信息化支撑能力能够满足长期护理保险信息化要求</w:t>
            </w:r>
          </w:p>
        </w:tc>
        <w:tc>
          <w:tcPr>
            <w:tcW w:w="135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206" w:type="dxa"/>
            <w:vAlign w:val="center"/>
          </w:tcPr>
          <w:p>
            <w:pPr>
              <w:widowControl w:val="0"/>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承诺在纳入定点管理后，提供开展医保业务的信息化环境，环境内实行专机专用、专网专用，按照国家相关法律要求，提供必要的网信安全保障措施。</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135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0"/>
                <w:szCs w:val="20"/>
                <w:vertAlign w:val="baseline"/>
                <w:lang w:val="en-US" w:eastAsia="zh-CN" w:bidi="ar-SA"/>
              </w:rPr>
              <w:t>（共16分）</w:t>
            </w:r>
          </w:p>
        </w:tc>
        <w:tc>
          <w:tcPr>
            <w:tcW w:w="9206" w:type="dxa"/>
            <w:vAlign w:val="center"/>
          </w:tcPr>
          <w:p>
            <w:pPr>
              <w:widowControl w:val="0"/>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1.建立信</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息安全内控制度，且提供相关文件的，得4分。2.专人负责信息系统和网络安全保障，且提供专人名单的，得4分。3.定期进行信息安全巡检，且能提供巡检报告的，得4分。4.申请机构所使用的信息系统具备国家信息安全等级保护三级认证的，得4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6</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具备长期护理保险档案管理条件</w:t>
            </w:r>
          </w:p>
        </w:tc>
        <w:tc>
          <w:tcPr>
            <w:tcW w:w="135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206"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档案由专人负责管理、固定存放区域、一人一档且标识清楚，能根据工作要求及时调阅。</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35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2"/>
                <w:szCs w:val="22"/>
                <w:vertAlign w:val="baseline"/>
                <w:lang w:val="en-US" w:eastAsia="zh-CN" w:bidi="ar-SA"/>
              </w:rPr>
              <w:t>（共6分）</w:t>
            </w:r>
          </w:p>
        </w:tc>
        <w:tc>
          <w:tcPr>
            <w:tcW w:w="9206" w:type="dxa"/>
            <w:vAlign w:val="center"/>
          </w:tcPr>
          <w:p>
            <w:pPr>
              <w:widowControl w:val="0"/>
              <w:numPr>
                <w:ilvl w:val="0"/>
                <w:numId w:val="0"/>
              </w:numPr>
              <w:autoSpaceDE/>
              <w:autoSpaceDN/>
              <w:spacing w:line="600" w:lineRule="exact"/>
              <w:ind w:leftChars="0"/>
              <w:jc w:val="both"/>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实行电子化档案管理的，</w:t>
            </w:r>
            <w: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t>得6分；有但未实行电子化档案管理的，得4分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Align w:val="center"/>
          </w:tcPr>
          <w:p>
            <w:pPr>
              <w:widowControl w:val="0"/>
              <w:autoSpaceDE/>
              <w:autoSpaceDN/>
              <w:spacing w:line="60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color w:val="auto"/>
                <w:kern w:val="2"/>
                <w:sz w:val="24"/>
                <w:szCs w:val="24"/>
                <w:vertAlign w:val="baseline"/>
                <w:lang w:val="en-US" w:eastAsia="zh-CN" w:bidi="ar-SA"/>
              </w:rPr>
              <w:t>7</w:t>
            </w:r>
          </w:p>
        </w:tc>
        <w:tc>
          <w:tcPr>
            <w:tcW w:w="2666"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无不予受理的情况</w:t>
            </w:r>
          </w:p>
        </w:tc>
        <w:tc>
          <w:tcPr>
            <w:tcW w:w="135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一级指标</w:t>
            </w:r>
          </w:p>
        </w:tc>
        <w:tc>
          <w:tcPr>
            <w:tcW w:w="9206" w:type="dxa"/>
            <w:vAlign w:val="center"/>
          </w:tcPr>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无以下不予受理情形：</w:t>
            </w:r>
          </w:p>
          <w:p>
            <w:pPr>
              <w:widowControl w:val="0"/>
              <w:numPr>
                <w:ilvl w:val="0"/>
                <w:numId w:val="0"/>
              </w:numPr>
              <w:autoSpaceDE/>
              <w:autoSpaceDN/>
              <w:spacing w:line="600" w:lineRule="exact"/>
              <w:ind w:left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发生严重违规行为，受到医保、卫健、民政、人社、市场监管等部门的处罚（处理）未满3年，或已满3年但未完全履行处罚(处理)责任的。2.以弄虚作假等不正当手段申请定点服务，自发现之日起未满3年的。3.因严重违反医保协议约定而被解除协议未满1年，或已满1年但未完全履行违约责任的；4.申请机构、法定代表人、主要负责人或实际控制人被列入失信人名单、经营活动异常名录、税收违法黑名单情况。5.法律法规规定的其他不予受理的情形。</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符合</w:t>
            </w:r>
            <w:r>
              <w:rPr>
                <w:rFonts w:hint="eastAsia" w:ascii="仿宋" w:hAnsi="仿宋" w:eastAsia="仿宋" w:cs="仿宋"/>
                <w:color w:val="auto"/>
                <w:kern w:val="2"/>
                <w:sz w:val="24"/>
                <w:szCs w:val="24"/>
                <w:vertAlign w:val="baseline"/>
                <w:lang w:val="en-US" w:eastAsia="zh-CN" w:bidi="ar-SA"/>
              </w:rPr>
              <w:sym w:font="Wingdings 2" w:char="00A3"/>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不符合</w:t>
            </w:r>
            <w:r>
              <w:rPr>
                <w:rFonts w:hint="eastAsia" w:ascii="仿宋" w:hAnsi="仿宋" w:eastAsia="仿宋" w:cs="仿宋"/>
                <w:color w:val="auto"/>
                <w:kern w:val="2"/>
                <w:sz w:val="24"/>
                <w:szCs w:val="24"/>
                <w:vertAlign w:val="baseline"/>
                <w:lang w:val="en-US" w:eastAsia="zh-CN" w:bidi="ar-SA"/>
              </w:rPr>
              <w:sym w:font="Wingdings 2" w:char="00A3"/>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8</w:t>
            </w:r>
          </w:p>
        </w:tc>
        <w:tc>
          <w:tcPr>
            <w:tcW w:w="2666"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附加分项</w:t>
            </w:r>
          </w:p>
        </w:tc>
        <w:tc>
          <w:tcPr>
            <w:tcW w:w="1350"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二级指标</w:t>
            </w:r>
          </w:p>
          <w:p>
            <w:pPr>
              <w:widowControl w:val="0"/>
              <w:autoSpaceDE/>
              <w:autoSpaceDN/>
              <w:spacing w:line="6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（共10分）</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206" w:type="dxa"/>
            <w:vAlign w:val="center"/>
          </w:tcPr>
          <w:p>
            <w:pPr>
              <w:widowControl w:val="0"/>
              <w:numPr>
                <w:ilvl w:val="0"/>
                <w:numId w:val="0"/>
              </w:numPr>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申请机构为连锁化、规模化、品牌化企业的，加5分。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2666"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350" w:type="dxa"/>
            <w:vMerge w:val="continue"/>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9206" w:type="dxa"/>
            <w:vAlign w:val="center"/>
          </w:tcPr>
          <w:p>
            <w:pPr>
              <w:widowControl w:val="0"/>
              <w:numPr>
                <w:ilvl w:val="0"/>
                <w:numId w:val="0"/>
              </w:numPr>
              <w:autoSpaceDE/>
              <w:autoSpaceDN/>
              <w:spacing w:line="600" w:lineRule="exact"/>
              <w:ind w:left="0" w:leftChars="0" w:firstLine="0" w:firstLineChars="0"/>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申请机构及其所属企业自主获得“国家信息系统安全等级保护三级认证”的，加5分。</w:t>
            </w:r>
          </w:p>
        </w:tc>
        <w:tc>
          <w:tcPr>
            <w:tcW w:w="1190"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c>
          <w:tcPr>
            <w:tcW w:w="905" w:type="dxa"/>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6022" w:type="dxa"/>
            <w:gridSpan w:val="6"/>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评估结果：基本条件 符合</w:t>
            </w:r>
            <w:r>
              <w:rPr>
                <w:rFonts w:hint="eastAsia" w:ascii="仿宋" w:hAnsi="仿宋" w:eastAsia="仿宋" w:cs="仿宋"/>
                <w:color w:val="auto"/>
                <w:kern w:val="2"/>
                <w:sz w:val="24"/>
                <w:szCs w:val="24"/>
                <w:vertAlign w:val="baseline"/>
                <w:lang w:val="en-US" w:eastAsia="zh-CN" w:bidi="ar-SA"/>
              </w:rPr>
              <w:sym w:font="Wingdings 2" w:char="00A3"/>
            </w:r>
            <w:r>
              <w:rPr>
                <w:rFonts w:hint="eastAsia" w:ascii="仿宋" w:hAnsi="仿宋" w:eastAsia="仿宋" w:cs="仿宋"/>
                <w:color w:val="auto"/>
                <w:kern w:val="2"/>
                <w:sz w:val="24"/>
                <w:szCs w:val="24"/>
                <w:vertAlign w:val="baseline"/>
                <w:lang w:val="en-US" w:eastAsia="zh-CN" w:bidi="ar-SA"/>
              </w:rPr>
              <w:t xml:space="preserve">  不符合</w:t>
            </w:r>
            <w:r>
              <w:rPr>
                <w:rFonts w:hint="eastAsia" w:ascii="仿宋" w:hAnsi="仿宋" w:eastAsia="仿宋" w:cs="仿宋"/>
                <w:color w:val="auto"/>
                <w:kern w:val="2"/>
                <w:sz w:val="24"/>
                <w:szCs w:val="24"/>
                <w:vertAlign w:val="baseline"/>
                <w:lang w:val="en-US" w:eastAsia="zh-CN" w:bidi="ar-SA"/>
              </w:rPr>
              <w:sym w:font="Wingdings 2" w:char="00A3"/>
            </w:r>
            <w:r>
              <w:rPr>
                <w:rFonts w:hint="eastAsia" w:ascii="仿宋" w:hAnsi="仿宋" w:eastAsia="仿宋" w:cs="仿宋"/>
                <w:color w:val="auto"/>
                <w:kern w:val="2"/>
                <w:sz w:val="24"/>
                <w:szCs w:val="24"/>
                <w:vertAlign w:val="baseline"/>
                <w:lang w:val="en-US" w:eastAsia="zh-CN" w:bidi="ar-SA"/>
              </w:rPr>
              <w:t>，综合指标共得</w:t>
            </w:r>
            <w:r>
              <w:rPr>
                <w:rFonts w:hint="eastAsia" w:ascii="仿宋" w:hAnsi="仿宋" w:eastAsia="仿宋" w:cs="仿宋"/>
                <w:color w:val="auto"/>
                <w:kern w:val="2"/>
                <w:sz w:val="24"/>
                <w:szCs w:val="24"/>
                <w:u w:val="single"/>
                <w:vertAlign w:val="baseline"/>
                <w:lang w:val="en-US" w:eastAsia="zh-CN" w:bidi="ar-SA"/>
              </w:rPr>
              <w:t xml:space="preserve">    </w:t>
            </w:r>
            <w:r>
              <w:rPr>
                <w:rFonts w:hint="eastAsia" w:ascii="仿宋" w:hAnsi="仿宋" w:eastAsia="仿宋" w:cs="仿宋"/>
                <w:color w:val="auto"/>
                <w:kern w:val="2"/>
                <w:sz w:val="24"/>
                <w:szCs w:val="24"/>
                <w:vertAlign w:val="baseline"/>
                <w:lang w:val="en-US" w:eastAsia="zh-CN" w:bidi="ar-SA"/>
              </w:rPr>
              <w:t>分</w:t>
            </w:r>
          </w:p>
        </w:tc>
      </w:tr>
    </w:tbl>
    <w:p>
      <w:pPr>
        <w:autoSpaceDE/>
        <w:autoSpaceDN/>
        <w:spacing w:line="6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备注：1.申请同时承担机构护理服务和居家护理服务的机构，需同时使用《（机构护理）评估表》和《（居家护理）评估表》进行评估；</w:t>
      </w:r>
    </w:p>
    <w:p>
      <w:pPr>
        <w:autoSpaceDE/>
        <w:autoSpaceDN/>
        <w:spacing w:line="6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2.基本条件有一项不符合，评估结果即为不合格；基本条件全部符合，且综合指标得分大于80分，则评估结果为合格。</w:t>
      </w:r>
    </w:p>
    <w:p>
      <w:pPr>
        <w:autoSpaceDE/>
        <w:autoSpaceDN/>
        <w:spacing w:line="600" w:lineRule="exact"/>
        <w:ind w:firstLine="0" w:firstLineChars="0"/>
        <w:jc w:val="left"/>
        <w:rPr>
          <w:rFonts w:hint="eastAsia" w:ascii="仿宋" w:hAnsi="仿宋" w:eastAsia="仿宋" w:cs="仿宋"/>
          <w:color w:val="auto"/>
          <w:kern w:val="2"/>
          <w:sz w:val="24"/>
          <w:szCs w:val="24"/>
          <w:lang w:val="en-US" w:eastAsia="zh-CN" w:bidi="ar-SA"/>
        </w:rPr>
        <w:sectPr>
          <w:pgSz w:w="16838" w:h="11906" w:orient="landscape"/>
          <w:pgMar w:top="720" w:right="720" w:bottom="720" w:left="720" w:header="851" w:footer="992" w:gutter="0"/>
          <w:cols w:space="425" w:num="1"/>
          <w:docGrid w:type="lines" w:linePitch="312" w:charSpace="0"/>
        </w:sectPr>
      </w:pPr>
    </w:p>
    <w:p>
      <w:pPr>
        <w:autoSpaceDE/>
        <w:autoSpaceDN/>
        <w:spacing w:line="600" w:lineRule="exact"/>
        <w:ind w:firstLine="0" w:firstLineChars="0"/>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w:t>
      </w:r>
    </w:p>
    <w:p>
      <w:pPr>
        <w:autoSpaceDE/>
        <w:autoSpaceDN/>
        <w:spacing w:line="600" w:lineRule="exact"/>
        <w:ind w:firstLine="0" w:firstLineChars="0"/>
        <w:jc w:val="left"/>
        <w:rPr>
          <w:rFonts w:hint="eastAsia" w:ascii="仿宋" w:hAnsi="仿宋" w:eastAsia="仿宋" w:cs="仿宋"/>
          <w:color w:val="auto"/>
          <w:kern w:val="2"/>
          <w:sz w:val="24"/>
          <w:szCs w:val="24"/>
          <w:lang w:val="en-US" w:eastAsia="zh-CN" w:bidi="ar-SA"/>
        </w:rPr>
      </w:pPr>
    </w:p>
    <w:p>
      <w:pPr>
        <w:autoSpaceDE/>
        <w:autoSpaceDN/>
        <w:spacing w:line="600" w:lineRule="exact"/>
        <w:ind w:firstLine="0" w:firstLineChars="0"/>
        <w:jc w:val="center"/>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海南省长期护理保险定点护理服务机构申请表</w:t>
      </w:r>
    </w:p>
    <w:p>
      <w:pPr>
        <w:autoSpaceDE/>
        <w:autoSpaceDN/>
        <w:spacing w:line="600" w:lineRule="exact"/>
        <w:ind w:firstLine="0" w:firstLineChars="0"/>
        <w:jc w:val="left"/>
        <w:rPr>
          <w:rFonts w:hint="default" w:ascii="黑体" w:hAnsi="黑体" w:eastAsia="黑体" w:cs="黑体"/>
          <w:color w:val="auto"/>
          <w:kern w:val="2"/>
          <w:sz w:val="32"/>
          <w:szCs w:val="32"/>
          <w:lang w:val="en-US" w:eastAsia="zh-CN" w:bidi="ar-SA"/>
        </w:rPr>
      </w:pPr>
    </w:p>
    <w:tbl>
      <w:tblPr>
        <w:tblStyle w:val="6"/>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22"/>
        <w:gridCol w:w="1093"/>
        <w:gridCol w:w="1016"/>
        <w:gridCol w:w="350"/>
        <w:gridCol w:w="293"/>
        <w:gridCol w:w="509"/>
        <w:gridCol w:w="1361"/>
        <w:gridCol w:w="1057"/>
        <w:gridCol w:w="260"/>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1"/>
                <w:szCs w:val="21"/>
                <w:vertAlign w:val="baseline"/>
                <w:lang w:val="en-US" w:eastAsia="zh-CN" w:bidi="ar-SA"/>
              </w:rPr>
              <w:t>机构名称</w:t>
            </w:r>
          </w:p>
        </w:tc>
        <w:tc>
          <w:tcPr>
            <w:tcW w:w="8882" w:type="dxa"/>
            <w:gridSpan w:val="9"/>
          </w:tcPr>
          <w:p>
            <w:pPr>
              <w:widowControl w:val="0"/>
              <w:autoSpaceDE/>
              <w:autoSpaceDN/>
              <w:spacing w:line="600" w:lineRule="exact"/>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单位地址</w:t>
            </w:r>
          </w:p>
        </w:tc>
        <w:tc>
          <w:tcPr>
            <w:tcW w:w="4622" w:type="dxa"/>
            <w:gridSpan w:val="6"/>
          </w:tcPr>
          <w:p>
            <w:pPr>
              <w:widowControl w:val="0"/>
              <w:autoSpaceDE/>
              <w:autoSpaceDN/>
              <w:spacing w:line="600" w:lineRule="exact"/>
              <w:jc w:val="left"/>
              <w:rPr>
                <w:rFonts w:hint="eastAsia" w:ascii="仿宋" w:hAnsi="仿宋" w:eastAsia="仿宋" w:cs="仿宋"/>
                <w:color w:val="auto"/>
                <w:kern w:val="2"/>
                <w:sz w:val="24"/>
                <w:szCs w:val="24"/>
                <w:vertAlign w:val="baseline"/>
                <w:lang w:val="en-US" w:eastAsia="zh-CN" w:bidi="ar-SA"/>
              </w:rPr>
            </w:pPr>
          </w:p>
        </w:tc>
        <w:tc>
          <w:tcPr>
            <w:tcW w:w="1317" w:type="dxa"/>
            <w:gridSpan w:val="2"/>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1"/>
                <w:szCs w:val="21"/>
                <w:vertAlign w:val="baseline"/>
                <w:lang w:val="en-US" w:eastAsia="zh-CN" w:bidi="ar-SA"/>
              </w:rPr>
              <w:t>邮政编码</w:t>
            </w:r>
          </w:p>
        </w:tc>
        <w:tc>
          <w:tcPr>
            <w:tcW w:w="2943" w:type="dxa"/>
          </w:tcPr>
          <w:p>
            <w:pPr>
              <w:widowControl w:val="0"/>
              <w:autoSpaceDE/>
              <w:autoSpaceDN/>
              <w:spacing w:line="600" w:lineRule="exact"/>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法定代表人</w:t>
            </w:r>
          </w:p>
        </w:tc>
        <w:tc>
          <w:tcPr>
            <w:tcW w:w="2752" w:type="dxa"/>
            <w:gridSpan w:val="4"/>
          </w:tcPr>
          <w:p>
            <w:pPr>
              <w:widowControl w:val="0"/>
              <w:autoSpaceDE/>
              <w:autoSpaceDN/>
              <w:spacing w:line="600" w:lineRule="exact"/>
              <w:jc w:val="left"/>
              <w:rPr>
                <w:rFonts w:hint="eastAsia" w:ascii="仿宋" w:hAnsi="仿宋" w:eastAsia="仿宋" w:cs="仿宋"/>
                <w:color w:val="auto"/>
                <w:kern w:val="2"/>
                <w:sz w:val="24"/>
                <w:szCs w:val="24"/>
                <w:vertAlign w:val="baseline"/>
                <w:lang w:val="en-US" w:eastAsia="zh-CN" w:bidi="ar-SA"/>
              </w:rPr>
            </w:pPr>
          </w:p>
        </w:tc>
        <w:tc>
          <w:tcPr>
            <w:tcW w:w="1870"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1"/>
                <w:szCs w:val="21"/>
                <w:vertAlign w:val="baseline"/>
                <w:lang w:val="en-US" w:eastAsia="zh-CN" w:bidi="ar-SA"/>
              </w:rPr>
              <w:t>联系电话</w:t>
            </w:r>
          </w:p>
        </w:tc>
        <w:tc>
          <w:tcPr>
            <w:tcW w:w="4260" w:type="dxa"/>
            <w:gridSpan w:val="3"/>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gridSpan w:val="2"/>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联系人</w:t>
            </w:r>
          </w:p>
        </w:tc>
        <w:tc>
          <w:tcPr>
            <w:tcW w:w="2752" w:type="dxa"/>
            <w:gridSpan w:val="4"/>
          </w:tcPr>
          <w:p>
            <w:pPr>
              <w:widowControl w:val="0"/>
              <w:autoSpaceDE/>
              <w:autoSpaceDN/>
              <w:spacing w:line="600" w:lineRule="exact"/>
              <w:jc w:val="left"/>
              <w:rPr>
                <w:rFonts w:hint="eastAsia" w:ascii="仿宋" w:hAnsi="仿宋" w:eastAsia="仿宋" w:cs="仿宋"/>
                <w:color w:val="auto"/>
                <w:kern w:val="2"/>
                <w:sz w:val="24"/>
                <w:szCs w:val="24"/>
                <w:vertAlign w:val="baseline"/>
                <w:lang w:val="en-US" w:eastAsia="zh-CN" w:bidi="ar-SA"/>
              </w:rPr>
            </w:pPr>
          </w:p>
        </w:tc>
        <w:tc>
          <w:tcPr>
            <w:tcW w:w="1870"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联系电话</w:t>
            </w:r>
          </w:p>
        </w:tc>
        <w:tc>
          <w:tcPr>
            <w:tcW w:w="4260" w:type="dxa"/>
            <w:gridSpan w:val="3"/>
          </w:tcPr>
          <w:p>
            <w:pPr>
              <w:widowControl w:val="0"/>
              <w:autoSpaceDE/>
              <w:autoSpaceDN/>
              <w:spacing w:line="600" w:lineRule="exact"/>
              <w:ind w:left="0" w:leftChars="0" w:firstLine="0" w:firstLineChars="0"/>
              <w:jc w:val="left"/>
              <w:rPr>
                <w:rFonts w:hint="eastAsia" w:ascii="仿宋" w:hAnsi="仿宋" w:eastAsia="仿宋" w:cs="仿宋"/>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机构类型</w:t>
            </w:r>
          </w:p>
        </w:tc>
        <w:tc>
          <w:tcPr>
            <w:tcW w:w="8882" w:type="dxa"/>
            <w:gridSpan w:val="9"/>
          </w:tcPr>
          <w:p>
            <w:pPr>
              <w:widowControl w:val="0"/>
              <w:autoSpaceDE/>
              <w:autoSpaceDN/>
              <w:spacing w:line="600" w:lineRule="exact"/>
              <w:ind w:left="0" w:leftChars="0" w:firstLine="0" w:firstLineChars="0"/>
              <w:jc w:val="left"/>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 xml:space="preserve">医疗机构        </w:t>
            </w: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 xml:space="preserve">养老机构       </w:t>
            </w: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居家护理服务企业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vMerge w:val="continue"/>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8882" w:type="dxa"/>
            <w:gridSpan w:val="9"/>
          </w:tcPr>
          <w:p>
            <w:pPr>
              <w:widowControl w:val="0"/>
              <w:autoSpaceDE/>
              <w:autoSpaceDN/>
              <w:spacing w:line="600" w:lineRule="exact"/>
              <w:ind w:left="0" w:leftChars="0" w:firstLine="0" w:firstLineChars="0"/>
              <w:jc w:val="left"/>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是否为医养结合机构：</w:t>
            </w: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 xml:space="preserve">是  </w:t>
            </w: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提供服务方式</w:t>
            </w:r>
          </w:p>
        </w:tc>
        <w:tc>
          <w:tcPr>
            <w:tcW w:w="8882" w:type="dxa"/>
            <w:gridSpan w:val="9"/>
          </w:tcPr>
          <w:p>
            <w:pPr>
              <w:widowControl w:val="0"/>
              <w:autoSpaceDE/>
              <w:autoSpaceDN/>
              <w:spacing w:line="600" w:lineRule="exact"/>
              <w:ind w:left="0" w:leftChars="0" w:firstLine="0" w:firstLineChars="0"/>
              <w:jc w:val="left"/>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 xml:space="preserve">机构护理                  </w:t>
            </w: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居家护理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3" w:type="dxa"/>
            <w:gridSpan w:val="11"/>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以下根据机构类型及实际情况对应填写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医疗机构执业许可证号</w:t>
            </w:r>
          </w:p>
        </w:tc>
        <w:tc>
          <w:tcPr>
            <w:tcW w:w="7789" w:type="dxa"/>
            <w:gridSpan w:val="8"/>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养老机构设立许可证号</w:t>
            </w:r>
          </w:p>
        </w:tc>
        <w:tc>
          <w:tcPr>
            <w:tcW w:w="7789" w:type="dxa"/>
            <w:gridSpan w:val="8"/>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gridSpan w:val="11"/>
            <w:vAlign w:val="top"/>
          </w:tcPr>
          <w:p>
            <w:pPr>
              <w:widowControl w:val="0"/>
              <w:autoSpaceDE/>
              <w:autoSpaceDN/>
              <w:spacing w:line="600" w:lineRule="exact"/>
              <w:ind w:left="0" w:leftChars="0" w:firstLine="1470" w:firstLineChars="700"/>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 xml:space="preserve">事业单位法人证书号     </w:t>
            </w: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 xml:space="preserve">民办非企业单位等级证书号      </w:t>
            </w:r>
            <w:r>
              <w:rPr>
                <w:rFonts w:hint="eastAsia" w:ascii="仿宋" w:hAnsi="仿宋" w:eastAsia="仿宋" w:cs="仿宋"/>
                <w:color w:val="auto"/>
                <w:kern w:val="2"/>
                <w:sz w:val="21"/>
                <w:szCs w:val="21"/>
                <w:vertAlign w:val="baseline"/>
                <w:lang w:val="en-US" w:eastAsia="zh-CN" w:bidi="ar-SA"/>
              </w:rPr>
              <w:sym w:font="Wingdings 2" w:char="00A3"/>
            </w:r>
            <w:r>
              <w:rPr>
                <w:rFonts w:hint="eastAsia" w:ascii="仿宋" w:hAnsi="仿宋" w:eastAsia="仿宋" w:cs="仿宋"/>
                <w:color w:val="auto"/>
                <w:kern w:val="2"/>
                <w:sz w:val="21"/>
                <w:szCs w:val="21"/>
                <w:vertAlign w:val="baseline"/>
                <w:lang w:val="en-US" w:eastAsia="zh-CN" w:bidi="ar-SA"/>
              </w:rPr>
              <w:t>营业执照号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4"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机构证书号</w:t>
            </w:r>
          </w:p>
        </w:tc>
        <w:tc>
          <w:tcPr>
            <w:tcW w:w="7789" w:type="dxa"/>
            <w:gridSpan w:val="8"/>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卫生技术</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人员构成</w:t>
            </w:r>
          </w:p>
        </w:tc>
        <w:tc>
          <w:tcPr>
            <w:tcW w:w="1515"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人员类别</w:t>
            </w:r>
          </w:p>
        </w:tc>
        <w:tc>
          <w:tcPr>
            <w:tcW w:w="1016"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总人数</w:t>
            </w:r>
          </w:p>
        </w:tc>
        <w:tc>
          <w:tcPr>
            <w:tcW w:w="1152"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高级职称</w:t>
            </w:r>
          </w:p>
        </w:tc>
        <w:tc>
          <w:tcPr>
            <w:tcW w:w="1361"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中级职称</w:t>
            </w:r>
          </w:p>
        </w:tc>
        <w:tc>
          <w:tcPr>
            <w:tcW w:w="1057"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初级职称</w:t>
            </w:r>
          </w:p>
        </w:tc>
        <w:tc>
          <w:tcPr>
            <w:tcW w:w="3203"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515"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注册医生</w:t>
            </w:r>
          </w:p>
        </w:tc>
        <w:tc>
          <w:tcPr>
            <w:tcW w:w="1016"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152"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361"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057"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3203"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515"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注册护士</w:t>
            </w:r>
          </w:p>
        </w:tc>
        <w:tc>
          <w:tcPr>
            <w:tcW w:w="1016"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152"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361"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057"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3203"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9"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515"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药师</w:t>
            </w:r>
          </w:p>
        </w:tc>
        <w:tc>
          <w:tcPr>
            <w:tcW w:w="1016"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152"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361"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057"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3203"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515"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其他医技人员</w:t>
            </w:r>
          </w:p>
        </w:tc>
        <w:tc>
          <w:tcPr>
            <w:tcW w:w="1016"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152"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361"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057"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3203"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515"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合计</w:t>
            </w:r>
          </w:p>
        </w:tc>
        <w:tc>
          <w:tcPr>
            <w:tcW w:w="1016"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152"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361"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1057"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c>
          <w:tcPr>
            <w:tcW w:w="3203"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养老护理员</w:t>
            </w:r>
          </w:p>
        </w:tc>
        <w:tc>
          <w:tcPr>
            <w:tcW w:w="1515" w:type="dxa"/>
            <w:gridSpan w:val="2"/>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总人数</w:t>
            </w:r>
          </w:p>
        </w:tc>
        <w:tc>
          <w:tcPr>
            <w:tcW w:w="1016"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高级</w:t>
            </w:r>
          </w:p>
        </w:tc>
        <w:tc>
          <w:tcPr>
            <w:tcW w:w="1152" w:type="dxa"/>
            <w:gridSpan w:val="3"/>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中级</w:t>
            </w:r>
          </w:p>
        </w:tc>
        <w:tc>
          <w:tcPr>
            <w:tcW w:w="1361" w:type="dxa"/>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初级</w:t>
            </w:r>
          </w:p>
        </w:tc>
        <w:tc>
          <w:tcPr>
            <w:tcW w:w="1057" w:type="dxa"/>
            <w:vMerge w:val="restart"/>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其他</w:t>
            </w:r>
          </w:p>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护理员</w:t>
            </w:r>
          </w:p>
        </w:tc>
        <w:tc>
          <w:tcPr>
            <w:tcW w:w="3203" w:type="dxa"/>
            <w:gridSpan w:val="2"/>
            <w:vMerge w:val="restart"/>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9"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515" w:type="dxa"/>
            <w:gridSpan w:val="2"/>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016" w:type="dxa"/>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152" w:type="dxa"/>
            <w:gridSpan w:val="3"/>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361" w:type="dxa"/>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1057"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3203" w:type="dxa"/>
            <w:gridSpan w:val="2"/>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restart"/>
            <w:vAlign w:val="center"/>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床位数</w:t>
            </w:r>
          </w:p>
        </w:tc>
        <w:tc>
          <w:tcPr>
            <w:tcW w:w="2881" w:type="dxa"/>
            <w:gridSpan w:val="4"/>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总床位数</w:t>
            </w:r>
          </w:p>
        </w:tc>
        <w:tc>
          <w:tcPr>
            <w:tcW w:w="6423" w:type="dxa"/>
            <w:gridSpan w:val="6"/>
            <w:vAlign w:val="top"/>
          </w:tcPr>
          <w:p>
            <w:pPr>
              <w:widowControl w:val="0"/>
              <w:autoSpaceDE/>
              <w:autoSpaceDN/>
              <w:spacing w:line="600" w:lineRule="exact"/>
              <w:ind w:left="0" w:leftChars="0" w:firstLine="0" w:firstLine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其中护理区床位数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vMerge w:val="continue"/>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2881" w:type="dxa"/>
            <w:gridSpan w:val="4"/>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c>
          <w:tcPr>
            <w:tcW w:w="6423" w:type="dxa"/>
            <w:gridSpan w:val="6"/>
            <w:vAlign w:val="top"/>
          </w:tcPr>
          <w:p>
            <w:pPr>
              <w:widowControl w:val="0"/>
              <w:autoSpaceDE/>
              <w:autoSpaceDN/>
              <w:spacing w:line="600" w:lineRule="exact"/>
              <w:ind w:left="0" w:leftChars="0" w:firstLine="0" w:firstLineChars="0"/>
              <w:jc w:val="both"/>
              <w:rPr>
                <w:rFonts w:hint="eastAsia" w:ascii="仿宋" w:hAnsi="仿宋" w:eastAsia="仿宋" w:cs="仿宋"/>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6" w:hRule="atLeast"/>
        </w:trPr>
        <w:tc>
          <w:tcPr>
            <w:tcW w:w="10683" w:type="dxa"/>
            <w:gridSpan w:val="11"/>
            <w:vAlign w:val="top"/>
          </w:tcPr>
          <w:p>
            <w:pPr>
              <w:widowControl w:val="0"/>
              <w:autoSpaceDE/>
              <w:autoSpaceDN/>
              <w:spacing w:line="600" w:lineRule="exact"/>
              <w:ind w:left="0" w:leftChars="0" w:firstLine="0" w:firstLineChars="0"/>
              <w:jc w:val="both"/>
              <w:rPr>
                <w:rFonts w:hint="default" w:cs="仿宋"/>
                <w:color w:val="auto"/>
                <w:kern w:val="2"/>
                <w:sz w:val="20"/>
                <w:szCs w:val="20"/>
                <w:vertAlign w:val="baseline"/>
                <w:lang w:val="en-US" w:eastAsia="zh-CN" w:bidi="ar-SA"/>
              </w:rPr>
            </w:pPr>
          </w:p>
          <w:p>
            <w:pPr>
              <w:widowControl w:val="0"/>
              <w:autoSpaceDE/>
              <w:autoSpaceDN/>
              <w:spacing w:line="600" w:lineRule="exact"/>
              <w:ind w:left="0" w:leftChars="0" w:firstLine="441" w:firstLineChars="200"/>
              <w:jc w:val="both"/>
              <w:rPr>
                <w:rFonts w:hint="eastAsia" w:ascii="黑体" w:hAnsi="黑体" w:eastAsia="黑体" w:cs="黑体"/>
                <w:b/>
                <w:bCs/>
                <w:color w:val="auto"/>
                <w:kern w:val="2"/>
                <w:sz w:val="22"/>
                <w:szCs w:val="22"/>
                <w:vertAlign w:val="baseline"/>
                <w:lang w:val="en-US" w:eastAsia="zh-CN" w:bidi="ar-SA"/>
              </w:rPr>
            </w:pPr>
            <w:r>
              <w:rPr>
                <w:rFonts w:hint="eastAsia" w:ascii="黑体" w:hAnsi="黑体" w:eastAsia="黑体" w:cs="黑体"/>
                <w:b/>
                <w:bCs/>
                <w:color w:val="auto"/>
                <w:kern w:val="2"/>
                <w:sz w:val="22"/>
                <w:szCs w:val="22"/>
                <w:vertAlign w:val="baseline"/>
                <w:lang w:val="en-US" w:eastAsia="zh-CN" w:bidi="ar-SA"/>
              </w:rPr>
              <w:t>自愿承担长期护理保险护理服务，申请成为海南省长期护理保险定点护理机构。本单位承诺：本次提供的所有申请材料均真实有效，如提供材料虚假、不真实的，承担由此引起的一切责任和后果。</w:t>
            </w:r>
          </w:p>
          <w:p>
            <w:pPr>
              <w:widowControl w:val="0"/>
              <w:autoSpaceDE/>
              <w:autoSpaceDN/>
              <w:spacing w:line="600" w:lineRule="exact"/>
              <w:ind w:left="0" w:leftChars="0" w:firstLine="420" w:firstLineChars="200"/>
              <w:jc w:val="both"/>
              <w:rPr>
                <w:rFonts w:hint="default" w:cs="仿宋"/>
                <w:b/>
                <w:bCs/>
                <w:color w:val="auto"/>
                <w:kern w:val="2"/>
                <w:sz w:val="21"/>
                <w:szCs w:val="21"/>
                <w:vertAlign w:val="baseline"/>
                <w:lang w:val="en-US" w:eastAsia="zh-CN" w:bidi="ar-SA"/>
              </w:rPr>
            </w:pPr>
          </w:p>
          <w:p>
            <w:pPr>
              <w:widowControl w:val="0"/>
              <w:autoSpaceDE/>
              <w:autoSpaceDN/>
              <w:spacing w:line="600" w:lineRule="exact"/>
              <w:ind w:left="0" w:leftChars="0" w:firstLine="420" w:firstLineChars="200"/>
              <w:jc w:val="both"/>
              <w:rPr>
                <w:rFonts w:hint="default" w:cs="仿宋"/>
                <w:b/>
                <w:bCs/>
                <w:color w:val="auto"/>
                <w:kern w:val="2"/>
                <w:sz w:val="21"/>
                <w:szCs w:val="21"/>
                <w:vertAlign w:val="baseline"/>
                <w:lang w:val="en-US" w:eastAsia="zh-CN" w:bidi="ar-SA"/>
              </w:rPr>
            </w:pPr>
          </w:p>
          <w:p>
            <w:pPr>
              <w:widowControl w:val="0"/>
              <w:autoSpaceDE/>
              <w:autoSpaceDN/>
              <w:spacing w:line="600" w:lineRule="exact"/>
              <w:ind w:left="0" w:leftChars="0" w:firstLine="420" w:firstLineChars="200"/>
              <w:jc w:val="both"/>
              <w:rPr>
                <w:rFonts w:hint="default" w:cs="仿宋"/>
                <w:b/>
                <w:bCs/>
                <w:color w:val="auto"/>
                <w:kern w:val="2"/>
                <w:sz w:val="21"/>
                <w:szCs w:val="21"/>
                <w:vertAlign w:val="baseline"/>
                <w:lang w:val="en-US" w:eastAsia="zh-CN" w:bidi="ar-SA"/>
              </w:rPr>
            </w:pPr>
          </w:p>
          <w:p>
            <w:pPr>
              <w:widowControl w:val="0"/>
              <w:autoSpaceDE/>
              <w:autoSpaceDN/>
              <w:spacing w:line="600" w:lineRule="exact"/>
              <w:ind w:left="0" w:leftChars="0" w:firstLine="440" w:firstLineChars="200"/>
              <w:jc w:val="both"/>
              <w:rPr>
                <w:rFonts w:hint="eastAsia" w:ascii="仿宋" w:hAnsi="仿宋" w:eastAsia="仿宋" w:cs="仿宋"/>
                <w:b w:val="0"/>
                <w:bCs w:val="0"/>
                <w:color w:val="auto"/>
                <w:kern w:val="2"/>
                <w:sz w:val="22"/>
                <w:szCs w:val="22"/>
                <w:vertAlign w:val="baseline"/>
                <w:lang w:val="en-US" w:eastAsia="zh-CN" w:bidi="ar-SA"/>
              </w:rPr>
            </w:pPr>
            <w:r>
              <w:rPr>
                <w:rFonts w:hint="eastAsia" w:ascii="仿宋" w:hAnsi="仿宋" w:eastAsia="仿宋" w:cs="仿宋"/>
                <w:b w:val="0"/>
                <w:bCs w:val="0"/>
                <w:color w:val="auto"/>
                <w:kern w:val="2"/>
                <w:sz w:val="22"/>
                <w:szCs w:val="22"/>
                <w:vertAlign w:val="baseline"/>
                <w:lang w:val="en-US" w:eastAsia="zh-CN" w:bidi="ar-SA"/>
              </w:rPr>
              <w:t>法人代表签字（盖章）：                                      单位（盖章）：</w:t>
            </w:r>
          </w:p>
          <w:p>
            <w:pPr>
              <w:widowControl w:val="0"/>
              <w:autoSpaceDE/>
              <w:autoSpaceDN/>
              <w:spacing w:line="600" w:lineRule="exact"/>
              <w:ind w:left="0" w:leftChars="0" w:firstLine="440" w:firstLineChars="200"/>
              <w:jc w:val="both"/>
              <w:rPr>
                <w:rFonts w:hint="eastAsia" w:ascii="仿宋" w:hAnsi="仿宋" w:eastAsia="仿宋" w:cs="仿宋"/>
                <w:b w:val="0"/>
                <w:bCs w:val="0"/>
                <w:color w:val="auto"/>
                <w:kern w:val="2"/>
                <w:sz w:val="22"/>
                <w:szCs w:val="22"/>
                <w:vertAlign w:val="baseline"/>
                <w:lang w:val="en-US" w:eastAsia="zh-CN" w:bidi="ar-SA"/>
              </w:rPr>
            </w:pPr>
            <w:r>
              <w:rPr>
                <w:rFonts w:hint="eastAsia" w:ascii="仿宋" w:hAnsi="仿宋" w:eastAsia="仿宋" w:cs="仿宋"/>
                <w:b w:val="0"/>
                <w:bCs w:val="0"/>
                <w:color w:val="auto"/>
                <w:kern w:val="2"/>
                <w:sz w:val="22"/>
                <w:szCs w:val="22"/>
                <w:vertAlign w:val="baseline"/>
                <w:lang w:val="en-US" w:eastAsia="zh-CN" w:bidi="ar-SA"/>
              </w:rPr>
              <w:t xml:space="preserve">                                                           年   月   日</w:t>
            </w:r>
          </w:p>
          <w:p>
            <w:pPr>
              <w:widowControl w:val="0"/>
              <w:autoSpaceDE/>
              <w:autoSpaceDN/>
              <w:spacing w:line="600" w:lineRule="exact"/>
              <w:ind w:left="0" w:leftChars="0" w:firstLine="0" w:firstLineChars="0"/>
              <w:jc w:val="both"/>
              <w:rPr>
                <w:rFonts w:hint="default" w:cs="仿宋"/>
                <w:b/>
                <w:bCs/>
                <w:color w:val="auto"/>
                <w:kern w:val="2"/>
                <w:sz w:val="21"/>
                <w:szCs w:val="21"/>
                <w:vertAlign w:val="baseline"/>
                <w:lang w:val="en-US" w:eastAsia="zh-CN" w:bidi="ar-SA"/>
              </w:rPr>
            </w:pPr>
          </w:p>
        </w:tc>
      </w:tr>
    </w:tbl>
    <w:p>
      <w:pPr>
        <w:autoSpaceDE/>
        <w:autoSpaceDN/>
        <w:spacing w:line="600" w:lineRule="exact"/>
        <w:ind w:firstLine="0" w:firstLineChars="0"/>
        <w:jc w:val="left"/>
        <w:rPr>
          <w:rFonts w:hint="default" w:ascii="黑体" w:hAnsi="黑体" w:eastAsia="黑体" w:cs="黑体"/>
          <w:color w:val="auto"/>
          <w:kern w:val="2"/>
          <w:sz w:val="32"/>
          <w:szCs w:val="32"/>
          <w:lang w:val="en-US" w:eastAsia="zh-CN"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1090"/>
        <w:textAlignment w:val="baseline"/>
        <w:rPr>
          <w:spacing w:val="-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sectPr>
      <w:pgSz w:w="11906" w:h="16839"/>
      <w:pgMar w:top="720" w:right="720" w:bottom="720" w:left="720"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01"/>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mQ5Yzg1ZjgxMzExNzg1NzA4ODJlMjQxYmI5ZjUyZTAifQ=="/>
  </w:docVars>
  <w:rsids>
    <w:rsidRoot w:val="00000000"/>
    <w:rsid w:val="13F6C807"/>
    <w:rsid w:val="35BF46FD"/>
    <w:rsid w:val="37E91813"/>
    <w:rsid w:val="37FD03CB"/>
    <w:rsid w:val="3ABF7A0B"/>
    <w:rsid w:val="3BFDC541"/>
    <w:rsid w:val="3BFF9C52"/>
    <w:rsid w:val="3CF3810B"/>
    <w:rsid w:val="3EE52EAD"/>
    <w:rsid w:val="3FDDF9D2"/>
    <w:rsid w:val="3FEC88F1"/>
    <w:rsid w:val="41EC5312"/>
    <w:rsid w:val="453FDA7F"/>
    <w:rsid w:val="48744BEB"/>
    <w:rsid w:val="4AFE9989"/>
    <w:rsid w:val="4F76DC1E"/>
    <w:rsid w:val="570FC2EE"/>
    <w:rsid w:val="5A6F36BC"/>
    <w:rsid w:val="5B7340D6"/>
    <w:rsid w:val="5D7BCFE7"/>
    <w:rsid w:val="5E9B1B49"/>
    <w:rsid w:val="5FC39C22"/>
    <w:rsid w:val="5FDBCFB0"/>
    <w:rsid w:val="5FDFE826"/>
    <w:rsid w:val="5FFDBD8E"/>
    <w:rsid w:val="5FFE0B09"/>
    <w:rsid w:val="62027C0C"/>
    <w:rsid w:val="63FD1CAC"/>
    <w:rsid w:val="677F613B"/>
    <w:rsid w:val="67F6971E"/>
    <w:rsid w:val="69FC8DCE"/>
    <w:rsid w:val="6DEFF82D"/>
    <w:rsid w:val="6FE70A17"/>
    <w:rsid w:val="6FFF4E90"/>
    <w:rsid w:val="73F91710"/>
    <w:rsid w:val="73FBD8E3"/>
    <w:rsid w:val="73FEBE23"/>
    <w:rsid w:val="76798C63"/>
    <w:rsid w:val="773547A7"/>
    <w:rsid w:val="775D78C5"/>
    <w:rsid w:val="776B250B"/>
    <w:rsid w:val="77771FE6"/>
    <w:rsid w:val="78EF074E"/>
    <w:rsid w:val="797FBBA9"/>
    <w:rsid w:val="7B5F82EF"/>
    <w:rsid w:val="7B772600"/>
    <w:rsid w:val="7B7F54EC"/>
    <w:rsid w:val="7BAF2129"/>
    <w:rsid w:val="7BF55FAC"/>
    <w:rsid w:val="7BFFE49E"/>
    <w:rsid w:val="7DCFBBCC"/>
    <w:rsid w:val="7DFF16F5"/>
    <w:rsid w:val="7DFF2144"/>
    <w:rsid w:val="7E3F8374"/>
    <w:rsid w:val="7EBF829A"/>
    <w:rsid w:val="7EEF040C"/>
    <w:rsid w:val="7EEF5A1A"/>
    <w:rsid w:val="7EFA2052"/>
    <w:rsid w:val="7EFDB90F"/>
    <w:rsid w:val="7EFF03BD"/>
    <w:rsid w:val="7EFF2734"/>
    <w:rsid w:val="7FB78B4F"/>
    <w:rsid w:val="7FBFB050"/>
    <w:rsid w:val="7FDB3AEE"/>
    <w:rsid w:val="7FF6C90C"/>
    <w:rsid w:val="7FF7AB6C"/>
    <w:rsid w:val="7FFD9732"/>
    <w:rsid w:val="9BFBC3DA"/>
    <w:rsid w:val="9BFF0544"/>
    <w:rsid w:val="A2CFAE3C"/>
    <w:rsid w:val="A5EE2C90"/>
    <w:rsid w:val="AB17A64B"/>
    <w:rsid w:val="ABF6D512"/>
    <w:rsid w:val="AFE3DEA4"/>
    <w:rsid w:val="B7FD0DF9"/>
    <w:rsid w:val="BB204AA1"/>
    <w:rsid w:val="BBBA79AD"/>
    <w:rsid w:val="BBBF300F"/>
    <w:rsid w:val="BBFE44B8"/>
    <w:rsid w:val="BD77D2FC"/>
    <w:rsid w:val="BDFF1F6F"/>
    <w:rsid w:val="BFB7F22D"/>
    <w:rsid w:val="BFBD2432"/>
    <w:rsid w:val="BFDFBCCA"/>
    <w:rsid w:val="BFEA69C7"/>
    <w:rsid w:val="BFFEB394"/>
    <w:rsid w:val="BFFF5B87"/>
    <w:rsid w:val="BFFFBB20"/>
    <w:rsid w:val="C57D81F7"/>
    <w:rsid w:val="C5EB6B82"/>
    <w:rsid w:val="C5F754CF"/>
    <w:rsid w:val="CEFE88CC"/>
    <w:rsid w:val="D5B7EB5F"/>
    <w:rsid w:val="D7BFBAE8"/>
    <w:rsid w:val="D7FFCE81"/>
    <w:rsid w:val="D7FFE505"/>
    <w:rsid w:val="D9B10194"/>
    <w:rsid w:val="DBDE389F"/>
    <w:rsid w:val="DDE76909"/>
    <w:rsid w:val="DECB4FD7"/>
    <w:rsid w:val="DEF69FBC"/>
    <w:rsid w:val="DF97E645"/>
    <w:rsid w:val="DFAD7074"/>
    <w:rsid w:val="DFDFD211"/>
    <w:rsid w:val="E6BF2F90"/>
    <w:rsid w:val="E7FFC7FF"/>
    <w:rsid w:val="E9EDEFF7"/>
    <w:rsid w:val="EDC532EC"/>
    <w:rsid w:val="EEE6387C"/>
    <w:rsid w:val="EEFB0078"/>
    <w:rsid w:val="EEFB1E67"/>
    <w:rsid w:val="EF1D9732"/>
    <w:rsid w:val="EF3FB676"/>
    <w:rsid w:val="EF3FCB36"/>
    <w:rsid w:val="F29F7770"/>
    <w:rsid w:val="F5551852"/>
    <w:rsid w:val="F6D1BD33"/>
    <w:rsid w:val="F6ED13D8"/>
    <w:rsid w:val="F7BDFDD6"/>
    <w:rsid w:val="F7CADBF1"/>
    <w:rsid w:val="F7DF3FE1"/>
    <w:rsid w:val="F7ECEBB2"/>
    <w:rsid w:val="F867509D"/>
    <w:rsid w:val="F8A70418"/>
    <w:rsid w:val="F9FA8CAA"/>
    <w:rsid w:val="FADF0041"/>
    <w:rsid w:val="FAFB76EB"/>
    <w:rsid w:val="FBF738CE"/>
    <w:rsid w:val="FBFBE06C"/>
    <w:rsid w:val="FBFEF7CA"/>
    <w:rsid w:val="FD0553A5"/>
    <w:rsid w:val="FDAEFD66"/>
    <w:rsid w:val="FDB34D72"/>
    <w:rsid w:val="FDD770FE"/>
    <w:rsid w:val="FDEFEB5C"/>
    <w:rsid w:val="FEEC5AF4"/>
    <w:rsid w:val="FF54F506"/>
    <w:rsid w:val="FFBB1B8E"/>
    <w:rsid w:val="FFDC4C9D"/>
    <w:rsid w:val="FFDFE241"/>
    <w:rsid w:val="FFED2B49"/>
    <w:rsid w:val="FFEF05AC"/>
    <w:rsid w:val="FFF2B486"/>
    <w:rsid w:val="FFFF1A4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Lines>1</Lines>
  <Paragraphs>1</Paragraphs>
  <TotalTime>5</TotalTime>
  <ScaleCrop>false</ScaleCrop>
  <LinksUpToDate>false</LinksUpToDate>
  <Application>WPS Office_11.8.2.1116_F1E327BC-269C-435d-A152-05C5408002CA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2024-04-20T08:25:00Z</dcterms:created>
  <dc:creator>袁文慧</dc:creator>
  <cp:lastModifiedBy>lvshengliang</cp:lastModifiedBy>
  <dcterms:modified xsi:type="dcterms:W3CDTF">2024-06-06T11:21:32Z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2024-04-15T16:26:21Z</vt:filetime>
  </property>
  <property fmtid="{D5CDD505-2E9C-101B-9397-08002B2CF9AE}" pid="4" name="KSOProductBuildVer">
    <vt:lpwstr>2052-11.8.2.1116</vt:lpwstr>
  </property>
  <property fmtid="{D5CDD505-2E9C-101B-9397-08002B2CF9AE}" pid="5" name="ICV">
    <vt:lpwstr>4B00570792B4471621C35A664FC31A5C_43</vt:lpwstr>
  </property>
</Properties>
</file>